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after="0" w:before="0"/>
        <w:ind w:firstLine="0" w:left="7087" w:right="61"/>
        <w:contextualSpacing w:val="1"/>
        <w:rPr>
          <w:rFonts w:ascii="XO Thames" w:hAnsi="XO Thames"/>
          <w:b w:val="0"/>
          <w:sz w:val="24"/>
        </w:rPr>
      </w:pPr>
    </w:p>
    <w:p w14:paraId="03000000">
      <w:pPr>
        <w:pStyle w:val="Style_2"/>
        <w:widowControl w:val="1"/>
        <w:spacing w:after="0" w:before="0"/>
        <w:ind w:right="61"/>
        <w:contextualSpacing w:val="1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ДОГОВОР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>НЕГОСУДАРСТВЕННОГО ПЕНСИОННОГО ОБЕСПЕЧЕНИЯ</w:t>
      </w:r>
      <w:r>
        <w:rPr>
          <w:rFonts w:ascii="XO Thames" w:hAnsi="XO Thames"/>
          <w:sz w:val="24"/>
        </w:rPr>
        <w:br/>
      </w:r>
    </w:p>
    <w:p w14:paraId="04000000">
      <w:pPr>
        <w:rPr>
          <w:rFonts w:ascii="XO Thames" w:hAnsi="XO Thames"/>
          <w:sz w:val="20"/>
        </w:rPr>
      </w:pPr>
    </w:p>
    <w:p w14:paraId="05000000">
      <w:pPr>
        <w:rPr>
          <w:rFonts w:ascii="XO Thames" w:hAnsi="XO Thames"/>
          <w:i w:val="1"/>
          <w:sz w:val="20"/>
        </w:rPr>
      </w:pPr>
      <w:r>
        <w:rPr>
          <w:rFonts w:ascii="XO Thames" w:hAnsi="XO Thames"/>
          <w:i w:val="1"/>
          <w:sz w:val="20"/>
        </w:rPr>
        <w:t>№ ___________________________________</w:t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 xml:space="preserve"> </w:t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ab/>
      </w:r>
      <w:r>
        <w:rPr>
          <w:rFonts w:ascii="XO Thames" w:hAnsi="XO Thames"/>
          <w:i w:val="1"/>
          <w:sz w:val="20"/>
        </w:rPr>
        <w:t>Дата «___» __________ 202__г.</w:t>
      </w:r>
    </w:p>
    <w:p w14:paraId="06000000">
      <w:pPr>
        <w:widowControl w:val="1"/>
        <w:ind w:right="61"/>
        <w:rPr>
          <w:rFonts w:ascii="XO Thames" w:hAnsi="XO Thames"/>
          <w:sz w:val="20"/>
          <w:u w:val="single"/>
        </w:rPr>
      </w:pPr>
    </w:p>
    <w:p w14:paraId="07000000">
      <w:pPr>
        <w:widowControl w:val="1"/>
        <w:spacing w:after="60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Акционерное общество Негосударственный пенсионный фонд «</w:t>
      </w:r>
      <w:r>
        <w:rPr>
          <w:rFonts w:ascii="XO Thames" w:hAnsi="XO Thames"/>
          <w:sz w:val="20"/>
        </w:rPr>
        <w:t>Атомфонд»</w:t>
      </w:r>
      <w:r>
        <w:rPr>
          <w:rFonts w:ascii="XO Thames" w:hAnsi="XO Thames"/>
          <w:sz w:val="20"/>
        </w:rPr>
        <w:t xml:space="preserve"> (АО НПФ «</w:t>
      </w:r>
      <w:r>
        <w:rPr>
          <w:rFonts w:ascii="XO Thames" w:hAnsi="XO Thames"/>
          <w:sz w:val="20"/>
        </w:rPr>
        <w:t>Атомфонд»</w:t>
      </w:r>
      <w:r>
        <w:rPr>
          <w:rFonts w:ascii="XO Thames" w:hAnsi="XO Thames"/>
          <w:sz w:val="20"/>
        </w:rPr>
        <w:t xml:space="preserve">), именуемое в дальнейшем Фонд, лицензия № 437 от 21.07.2015г., в лице _____________________________________________________________________________________________, </w:t>
      </w:r>
    </w:p>
    <w:p w14:paraId="08000000">
      <w:pPr>
        <w:widowControl w:val="1"/>
        <w:spacing w:after="60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___________________________действующего(ей) на основании доверенности № ____ от ___________, и</w:t>
      </w:r>
    </w:p>
    <w:p w14:paraId="09000000">
      <w:pPr>
        <w:widowControl w:val="1"/>
        <w:spacing w:after="60"/>
        <w:ind w:right="61"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425"/>
        <w:gridCol w:w="425"/>
        <w:gridCol w:w="425"/>
        <w:gridCol w:w="426"/>
        <w:gridCol w:w="425"/>
        <w:gridCol w:w="408"/>
        <w:gridCol w:w="442"/>
        <w:gridCol w:w="371"/>
        <w:gridCol w:w="406"/>
        <w:gridCol w:w="357"/>
        <w:gridCol w:w="399"/>
        <w:gridCol w:w="377"/>
        <w:gridCol w:w="406"/>
        <w:gridCol w:w="378"/>
        <w:gridCol w:w="425"/>
        <w:gridCol w:w="425"/>
        <w:gridCol w:w="425"/>
        <w:gridCol w:w="426"/>
        <w:gridCol w:w="425"/>
        <w:gridCol w:w="425"/>
        <w:gridCol w:w="425"/>
      </w:tblGrid>
      <w:tr>
        <w:trPr>
          <w:trHeight w:hRule="atLeast" w:val="397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0A000000">
            <w:pPr>
              <w:pStyle w:val="Style_4"/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Фамилия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4"/>
              <w:widowControl w:val="1"/>
              <w:spacing w:line="360" w:lineRule="auto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  <w:tr>
        <w:trPr>
          <w:trHeight w:hRule="atLeast" w:val="397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20000000">
            <w:pPr>
              <w:pStyle w:val="Style_4"/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Имя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4"/>
              <w:widowControl w:val="1"/>
              <w:spacing w:line="360" w:lineRule="auto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  <w:tr>
        <w:trPr>
          <w:trHeight w:hRule="atLeast" w:val="397"/>
        </w:trPr>
        <w:tc>
          <w:tcPr>
            <w:tcW w:type="dxa" w:w="1134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36000000">
            <w:pPr>
              <w:pStyle w:val="Style_4"/>
              <w:widowControl w:val="1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Отчество</w:t>
            </w: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widowControl w:val="1"/>
              <w:spacing w:line="360" w:lineRule="auto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</w:tbl>
    <w:p w14:paraId="4C000000">
      <w:pPr>
        <w:widowControl w:val="1"/>
        <w:ind w:right="61"/>
        <w:jc w:val="right"/>
        <w:rPr>
          <w:rFonts w:ascii="XO Thames" w:hAnsi="XO Thames"/>
          <w:sz w:val="18"/>
        </w:rPr>
      </w:pPr>
      <w:r>
        <w:rPr>
          <w:rFonts w:ascii="XO Thames" w:hAnsi="XO Thames"/>
          <w:sz w:val="18"/>
        </w:rPr>
        <w:t>(</w:t>
      </w:r>
      <w:r>
        <w:rPr>
          <w:rFonts w:ascii="XO Thames" w:hAnsi="XO Thames"/>
          <w:sz w:val="18"/>
        </w:rPr>
        <w:t>необходимо</w:t>
      </w:r>
      <w:r>
        <w:rPr>
          <w:rFonts w:ascii="XO Thames" w:hAnsi="XO Thames"/>
          <w:sz w:val="18"/>
        </w:rPr>
        <w:t xml:space="preserve"> заполнить здесь и последующих таблицах сведения по буквам и цифрам в каждую клеточку разборчиво)</w:t>
      </w:r>
    </w:p>
    <w:p w14:paraId="4D000000">
      <w:pPr>
        <w:widowControl w:val="1"/>
        <w:ind w:right="61"/>
        <w:jc w:val="both"/>
        <w:rPr>
          <w:rFonts w:ascii="XO Thames" w:hAnsi="XO Thames"/>
          <w:sz w:val="18"/>
        </w:rPr>
      </w:pPr>
    </w:p>
    <w:p w14:paraId="4E000000">
      <w:pPr>
        <w:pStyle w:val="Style_4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  <w:b w:val="1"/>
        </w:rPr>
        <w:t>Дата рождения</w:t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ab/>
      </w:r>
      <w:r>
        <w:rPr>
          <w:rFonts w:ascii="XO Thames" w:hAnsi="XO Thames"/>
        </w:rPr>
        <w:t xml:space="preserve">                          </w:t>
      </w:r>
      <w:r>
        <w:rPr>
          <w:rFonts w:ascii="XO Thames" w:hAnsi="XO Thames"/>
          <w:b w:val="1"/>
        </w:rPr>
        <w:t xml:space="preserve">Пол </w:t>
      </w:r>
      <w:r>
        <w:rPr>
          <w:rFonts w:ascii="XO Thames" w:hAnsi="XO Thames"/>
        </w:rPr>
        <w:t xml:space="preserve">(нужное отметить «X») 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3"/>
        <w:gridCol w:w="397"/>
        <w:gridCol w:w="397"/>
        <w:gridCol w:w="761"/>
        <w:gridCol w:w="426"/>
        <w:gridCol w:w="425"/>
        <w:gridCol w:w="77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71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число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6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месяц</w:t>
            </w:r>
          </w:p>
        </w:tc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7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5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5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5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5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Ж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</w:tbl>
    <w:p w14:paraId="60000000">
      <w:pPr>
        <w:pStyle w:val="Style_4"/>
        <w:widowControl w:val="1"/>
        <w:ind w:firstLine="0"/>
        <w:jc w:val="both"/>
        <w:rPr>
          <w:rFonts w:ascii="XO Thames" w:hAnsi="XO Thames"/>
        </w:rPr>
      </w:pPr>
    </w:p>
    <w:p w14:paraId="61000000">
      <w:pPr>
        <w:pStyle w:val="Style_4"/>
        <w:widowControl w:val="1"/>
        <w:ind w:firstLine="0"/>
        <w:jc w:val="both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>СНИЛС</w:t>
      </w: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8"/>
        <w:gridCol w:w="475"/>
        <w:gridCol w:w="463"/>
        <w:gridCol w:w="60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atLeast" w:val="397"/>
        </w:trPr>
        <w:tc>
          <w:tcPr>
            <w:tcW w:type="dxa" w:w="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4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609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65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69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6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7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</w:tbl>
    <w:p w14:paraId="71000000">
      <w:pPr>
        <w:widowControl w:val="1"/>
        <w:ind w:right="61"/>
        <w:jc w:val="both"/>
        <w:rPr>
          <w:rFonts w:ascii="XO Thames" w:hAnsi="XO Thames"/>
          <w:sz w:val="20"/>
        </w:rPr>
      </w:pPr>
    </w:p>
    <w:p w14:paraId="72000000">
      <w:pPr>
        <w:widowControl w:val="1"/>
        <w:ind w:right="61"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Идентификационный номер налогоплательщика (ИНН)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atLeast" w:val="397"/>
        </w:trP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6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A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E000000">
            <w:pPr>
              <w:pStyle w:val="Style_4"/>
              <w:widowControl w:val="1"/>
              <w:ind w:firstLine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4"/>
              <w:widowControl w:val="1"/>
              <w:ind w:firstLine="0"/>
              <w:jc w:val="both"/>
              <w:rPr>
                <w:rFonts w:ascii="XO Thames" w:hAnsi="XO Thames"/>
              </w:rPr>
            </w:pPr>
          </w:p>
        </w:tc>
      </w:tr>
    </w:tbl>
    <w:p w14:paraId="82000000">
      <w:pPr>
        <w:widowControl w:val="1"/>
        <w:ind/>
        <w:jc w:val="both"/>
        <w:rPr>
          <w:rFonts w:ascii="XO Thames" w:hAnsi="XO Thames"/>
          <w:sz w:val="20"/>
        </w:rPr>
      </w:pPr>
    </w:p>
    <w:p w14:paraId="83000000">
      <w:pPr>
        <w:widowControl w:val="1"/>
        <w:ind w:right="61"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Паспортные данные: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2376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84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серия/номер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91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97"/>
        <w:gridCol w:w="397"/>
        <w:gridCol w:w="766"/>
        <w:gridCol w:w="397"/>
        <w:gridCol w:w="397"/>
        <w:gridCol w:w="623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2376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92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</w:t>
            </w:r>
            <w:r>
              <w:rPr>
                <w:rFonts w:ascii="XO Thames" w:hAnsi="XO Thames"/>
                <w:sz w:val="20"/>
              </w:rPr>
              <w:t xml:space="preserve"> выдачи:           число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6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5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месяц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98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XO Thames" w:hAnsi="XO Thames"/>
                <w:sz w:val="20"/>
              </w:rPr>
            </w:pPr>
          </w:p>
        </w:tc>
      </w:tr>
    </w:tbl>
    <w:p w14:paraId="9D000000">
      <w:pPr>
        <w:widowControl w:val="1"/>
        <w:ind/>
        <w:jc w:val="both"/>
        <w:rPr>
          <w:rFonts w:ascii="XO Thames" w:hAnsi="XO Thames"/>
          <w:sz w:val="20"/>
        </w:rPr>
      </w:pPr>
    </w:p>
    <w:p w14:paraId="9E000000">
      <w:pPr>
        <w:rPr>
          <w:rFonts w:ascii="XO Thames" w:hAnsi="XO Thames"/>
          <w:sz w:val="20"/>
        </w:rPr>
      </w:pPr>
      <w:r>
        <w:rPr>
          <w:rFonts w:ascii="XO Thames" w:hAnsi="XO Thames"/>
          <w:b w:val="1"/>
          <w:sz w:val="20"/>
        </w:rPr>
        <w:t>Кем выдан:</w:t>
      </w:r>
      <w:r>
        <w:rPr>
          <w:rFonts w:ascii="XO Thames" w:hAnsi="XO Thames"/>
          <w:sz w:val="20"/>
        </w:rPr>
        <w:t xml:space="preserve"> _____________________________________________________________________________________________</w:t>
      </w:r>
    </w:p>
    <w:p w14:paraId="9F000000">
      <w:pPr>
        <w:widowControl w:val="1"/>
        <w:ind/>
        <w:jc w:val="both"/>
        <w:rPr>
          <w:rFonts w:ascii="XO Thames" w:hAnsi="XO Thames"/>
          <w:sz w:val="20"/>
        </w:rPr>
      </w:pPr>
    </w:p>
    <w:p w14:paraId="A0000000">
      <w:pPr>
        <w:widowControl w:val="1"/>
        <w:ind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_____________________________________________________________________________________________</w:t>
      </w:r>
    </w:p>
    <w:p w14:paraId="A1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2376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A2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подразделения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A6000000">
            <w:pPr>
              <w:pStyle w:val="Style_5"/>
              <w:widowControl w:val="1"/>
              <w:ind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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5"/>
              <w:widowControl w:val="1"/>
              <w:ind/>
              <w:jc w:val="both"/>
              <w:rPr>
                <w:rFonts w:ascii="XO Thames" w:hAnsi="XO Thames"/>
              </w:rPr>
            </w:pPr>
          </w:p>
        </w:tc>
      </w:tr>
    </w:tbl>
    <w:p w14:paraId="AA000000">
      <w:pPr>
        <w:widowControl w:val="1"/>
        <w:ind/>
        <w:jc w:val="both"/>
        <w:rPr>
          <w:rFonts w:ascii="XO Thames" w:hAnsi="XO Thames"/>
          <w:sz w:val="20"/>
        </w:rPr>
      </w:pPr>
    </w:p>
    <w:p w14:paraId="AB000000">
      <w:pPr>
        <w:widowControl w:val="1"/>
        <w:ind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Адрес регистрации:</w:t>
      </w:r>
    </w:p>
    <w:p w14:paraId="AC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98"/>
        <w:gridCol w:w="397"/>
        <w:gridCol w:w="397"/>
        <w:gridCol w:w="397"/>
        <w:gridCol w:w="397"/>
        <w:gridCol w:w="397"/>
        <w:gridCol w:w="397"/>
        <w:gridCol w:w="2124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1698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D000000">
            <w:pPr>
              <w:widowControl w:val="1"/>
              <w:ind w:right="-18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индекс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212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B4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региона (область)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B9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7"/>
        <w:gridCol w:w="399"/>
        <w:gridCol w:w="28"/>
        <w:gridCol w:w="369"/>
        <w:gridCol w:w="28"/>
        <w:gridCol w:w="369"/>
        <w:gridCol w:w="28"/>
        <w:gridCol w:w="369"/>
        <w:gridCol w:w="28"/>
        <w:gridCol w:w="369"/>
        <w:gridCol w:w="28"/>
        <w:gridCol w:w="369"/>
        <w:gridCol w:w="28"/>
        <w:gridCol w:w="369"/>
        <w:gridCol w:w="397"/>
        <w:gridCol w:w="397"/>
        <w:gridCol w:w="112"/>
        <w:gridCol w:w="285"/>
        <w:gridCol w:w="112"/>
        <w:gridCol w:w="285"/>
        <w:gridCol w:w="112"/>
        <w:gridCol w:w="285"/>
        <w:gridCol w:w="112"/>
        <w:gridCol w:w="285"/>
        <w:gridCol w:w="397"/>
        <w:gridCol w:w="397"/>
        <w:gridCol w:w="310"/>
        <w:gridCol w:w="87"/>
        <w:gridCol w:w="310"/>
        <w:gridCol w:w="87"/>
        <w:gridCol w:w="310"/>
        <w:gridCol w:w="133"/>
        <w:gridCol w:w="264"/>
        <w:gridCol w:w="133"/>
        <w:gridCol w:w="28"/>
        <w:gridCol w:w="236"/>
        <w:gridCol w:w="236"/>
        <w:gridCol w:w="236"/>
        <w:gridCol w:w="341"/>
        <w:gridCol w:w="236"/>
      </w:tblGrid>
      <w:tr>
        <w:trPr>
          <w:trHeight w:hRule="exact" w:val="397"/>
        </w:trPr>
        <w:tc>
          <w:tcPr>
            <w:tcW w:type="dxa" w:w="95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BA000000">
            <w:pPr>
              <w:rPr>
                <w:rFonts w:ascii="XO Thames" w:hAnsi="XO Thames"/>
                <w:sz w:val="20"/>
              </w:rPr>
            </w:pPr>
          </w:p>
          <w:p w14:paraId="BB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район</w:t>
            </w:r>
          </w:p>
          <w:p w14:paraId="BC000000">
            <w:pPr>
              <w:rPr>
                <w:rFonts w:ascii="XO Thames" w:hAnsi="XO Thames"/>
                <w:sz w:val="20"/>
              </w:rPr>
            </w:pPr>
          </w:p>
          <w:p w14:paraId="BD000000">
            <w:pPr>
              <w:rPr>
                <w:rFonts w:ascii="XO Thames" w:hAnsi="XO Thames"/>
                <w:sz w:val="20"/>
              </w:rPr>
            </w:pPr>
          </w:p>
          <w:p w14:paraId="BE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6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7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800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8"/>
        </w:trPr>
        <w:tc>
          <w:tcPr>
            <w:tcW w:type="dxa" w:w="8151"/>
            <w:gridSpan w:val="3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9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00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D00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EE000000">
            <w:pPr>
              <w:rPr>
                <w:rFonts w:ascii="XO Thames" w:hAnsi="XO Thames"/>
                <w:sz w:val="20"/>
              </w:rPr>
            </w:pPr>
          </w:p>
          <w:p w14:paraId="EF00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город</w:t>
            </w:r>
          </w:p>
        </w:tc>
        <w:tc>
          <w:tcPr>
            <w:tcW w:type="dxa" w:w="39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1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53"/>
        </w:trPr>
        <w:tc>
          <w:tcPr>
            <w:tcW w:type="dxa" w:w="9861"/>
            <w:gridSpan w:val="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3"/>
            <w:gridSpan w:val="4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1B01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</w:p>
          <w:p w14:paraId="1C01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населенный пункт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3"/>
            <w:gridSpan w:val="4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4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861"/>
            <w:gridSpan w:val="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6"/>
            <w:gridSpan w:val="2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54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улица </w:t>
            </w:r>
            <w:r>
              <w:rPr>
                <w:rFonts w:ascii="XO Thames" w:hAnsi="XO Thames"/>
                <w:sz w:val="20"/>
              </w:rPr>
              <w:br/>
            </w:r>
            <w:r>
              <w:rPr>
                <w:rFonts w:ascii="XO Thames" w:hAnsi="XO Thames"/>
                <w:sz w:val="20"/>
              </w:rPr>
              <w:t>(и другое)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6"/>
            <w:gridSpan w:val="2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/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284"/>
            <w:gridSpan w:val="3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E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384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8001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дома</w:t>
            </w:r>
          </w:p>
          <w:p w14:paraId="81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5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7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корпуса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38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8B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квартиры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8F01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0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3010000">
            <w:pPr>
              <w:rPr>
                <w:rFonts w:ascii="XO Thames" w:hAnsi="XO Thames"/>
                <w:sz w:val="20"/>
              </w:rPr>
            </w:pPr>
          </w:p>
        </w:tc>
      </w:tr>
    </w:tbl>
    <w:p w14:paraId="94010000">
      <w:pPr>
        <w:widowControl w:val="1"/>
        <w:ind/>
        <w:jc w:val="both"/>
        <w:rPr>
          <w:rFonts w:ascii="XO Thames" w:hAnsi="XO Thames"/>
          <w:sz w:val="20"/>
        </w:rPr>
      </w:pPr>
    </w:p>
    <w:p w14:paraId="95010000">
      <w:pPr>
        <w:widowControl w:val="1"/>
        <w:ind/>
        <w:jc w:val="both"/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Адрес для корреспонденции/проживания:</w:t>
      </w:r>
    </w:p>
    <w:p w14:paraId="9601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71"/>
        <w:gridCol w:w="586"/>
        <w:gridCol w:w="53"/>
        <w:gridCol w:w="345"/>
        <w:gridCol w:w="29"/>
        <w:gridCol w:w="23"/>
        <w:gridCol w:w="345"/>
        <w:gridCol w:w="29"/>
        <w:gridCol w:w="368"/>
        <w:gridCol w:w="29"/>
        <w:gridCol w:w="368"/>
        <w:gridCol w:w="29"/>
        <w:gridCol w:w="368"/>
        <w:gridCol w:w="29"/>
        <w:gridCol w:w="368"/>
        <w:gridCol w:w="29"/>
        <w:gridCol w:w="368"/>
        <w:gridCol w:w="397"/>
        <w:gridCol w:w="397"/>
        <w:gridCol w:w="113"/>
        <w:gridCol w:w="284"/>
        <w:gridCol w:w="113"/>
        <w:gridCol w:w="284"/>
        <w:gridCol w:w="113"/>
        <w:gridCol w:w="284"/>
        <w:gridCol w:w="113"/>
        <w:gridCol w:w="284"/>
        <w:gridCol w:w="397"/>
        <w:gridCol w:w="397"/>
        <w:gridCol w:w="311"/>
        <w:gridCol w:w="86"/>
        <w:gridCol w:w="311"/>
        <w:gridCol w:w="86"/>
        <w:gridCol w:w="311"/>
        <w:gridCol w:w="132"/>
        <w:gridCol w:w="13"/>
        <w:gridCol w:w="252"/>
        <w:gridCol w:w="160"/>
        <w:gridCol w:w="237"/>
        <w:gridCol w:w="236"/>
        <w:gridCol w:w="425"/>
      </w:tblGrid>
      <w:tr>
        <w:trPr>
          <w:trHeight w:hRule="exact" w:val="397"/>
        </w:trPr>
        <w:tc>
          <w:tcPr>
            <w:tcW w:type="dxa" w:w="957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7010000">
            <w:pPr>
              <w:widowControl w:val="1"/>
              <w:ind w:right="-18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индекс</w:t>
            </w:r>
          </w:p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573"/>
            <w:gridSpan w:val="1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9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региона (область)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5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ind w:right="-127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90"/>
        </w:trPr>
        <w:tc>
          <w:tcPr>
            <w:tcW w:type="dxa" w:w="37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639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641"/>
            <w:gridSpan w:val="3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AB010000">
            <w:pPr>
              <w:rPr>
                <w:rFonts w:ascii="XO Thames" w:hAnsi="XO Thames"/>
                <w:sz w:val="20"/>
              </w:rPr>
            </w:pPr>
          </w:p>
          <w:p w14:paraId="AC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район</w:t>
            </w:r>
          </w:p>
          <w:p w14:paraId="AD010000">
            <w:pPr>
              <w:rPr>
                <w:rFonts w:ascii="XO Thames" w:hAnsi="XO Thames"/>
                <w:sz w:val="20"/>
              </w:rPr>
            </w:pPr>
          </w:p>
          <w:p w14:paraId="AE010000">
            <w:pPr>
              <w:rPr>
                <w:rFonts w:ascii="XO Thames" w:hAnsi="XO Thames"/>
                <w:sz w:val="20"/>
              </w:rPr>
            </w:pPr>
          </w:p>
          <w:p w14:paraId="AF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/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8"/>
        </w:trPr>
        <w:tc>
          <w:tcPr>
            <w:tcW w:type="dxa" w:w="8150"/>
            <w:gridSpan w:val="3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A01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DE010000">
            <w:pPr>
              <w:rPr>
                <w:rFonts w:ascii="XO Thames" w:hAnsi="XO Thames"/>
                <w:sz w:val="20"/>
              </w:rPr>
            </w:pPr>
          </w:p>
          <w:p w14:paraId="DF01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город</w:t>
            </w:r>
          </w:p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957"/>
            <w:gridSpan w:val="2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53"/>
        </w:trPr>
        <w:tc>
          <w:tcPr>
            <w:tcW w:type="dxa" w:w="9473"/>
            <w:gridSpan w:val="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2"/>
            <w:gridSpan w:val="7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0B02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</w:p>
          <w:p w14:paraId="0C020000">
            <w:pPr>
              <w:widowControl w:val="1"/>
              <w:ind w:right="-112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населенный пункт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1"/>
              <w:ind w:right="-782"/>
              <w:jc w:val="both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752"/>
            <w:gridSpan w:val="7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/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2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  <w:p w14:paraId="3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473"/>
            <w:gridSpan w:val="4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2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5"/>
            <w:gridSpan w:val="4"/>
            <w:vMerge w:val="restart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4402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улица</w:t>
            </w:r>
          </w:p>
          <w:p w14:paraId="4502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(и другое)</w:t>
            </w: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7"/>
        </w:trPr>
        <w:tc>
          <w:tcPr>
            <w:tcW w:type="dxa" w:w="1355"/>
            <w:gridSpan w:val="4"/>
            <w:vMerge w:val="continue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/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0"/>
        </w:trPr>
        <w:tc>
          <w:tcPr>
            <w:tcW w:type="dxa" w:w="9048"/>
            <w:gridSpan w:val="4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E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6F02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384"/>
            <w:gridSpan w:val="5"/>
            <w:tcBorders>
              <w:top w:sz="4" w:val="nil"/>
              <w:left w:sz="4" w:val="nil"/>
              <w:bottom w:sz="4" w:val="nil"/>
              <w:right w:color="000000" w:sz="4" w:val="single"/>
            </w:tcBorders>
            <w:vAlign w:val="center"/>
          </w:tcPr>
          <w:p w14:paraId="7002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дома</w:t>
            </w:r>
          </w:p>
          <w:p w14:paraId="71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ind w:right="-189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5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7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корпуса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389"/>
            <w:gridSpan w:val="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vAlign w:val="center"/>
          </w:tcPr>
          <w:p w14:paraId="7B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квартиры</w:t>
            </w: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gridSpan w:val="2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7F020000">
            <w:pPr>
              <w:widowControl w:val="1"/>
              <w:ind w:right="-189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20000">
            <w:pPr>
              <w:rPr>
                <w:rFonts w:ascii="XO Thames" w:hAnsi="XO Thames"/>
                <w:sz w:val="20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20000">
            <w:pPr>
              <w:rPr>
                <w:rFonts w:ascii="XO Thames" w:hAnsi="XO Thames"/>
                <w:sz w:val="20"/>
              </w:rPr>
            </w:pPr>
          </w:p>
        </w:tc>
      </w:tr>
    </w:tbl>
    <w:p w14:paraId="82020000">
      <w:pPr>
        <w:rPr>
          <w:rFonts w:ascii="XO Thames" w:hAnsi="XO Thames"/>
          <w:b w:val="1"/>
          <w:sz w:val="20"/>
        </w:rPr>
      </w:pPr>
    </w:p>
    <w:tbl>
      <w:tblPr>
        <w:tblStyle w:val="Style_3"/>
        <w:tblpPr w:bottomFromText="0" w:horzAnchor="margin" w:leftFromText="180" w:rightFromText="180" w:tblpX="108" w:tblpY="7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05"/>
        <w:gridCol w:w="15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hRule="exact" w:val="397"/>
        </w:trPr>
        <w:tc>
          <w:tcPr>
            <w:tcW w:type="dxa" w:w="13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домашний</w:t>
            </w:r>
          </w:p>
        </w:tc>
        <w:tc>
          <w:tcPr>
            <w:tcW w:type="dxa" w:w="1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 указанием</w:t>
            </w:r>
          </w:p>
          <w:p w14:paraId="85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кода </w:t>
            </w: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6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397"/>
        </w:trPr>
        <w:tc>
          <w:tcPr>
            <w:tcW w:type="dxa" w:w="130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90020000">
            <w:pPr>
              <w:pStyle w:val="Style_6"/>
              <w:widowControl w:val="1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мобильный</w:t>
            </w:r>
          </w:p>
        </w:tc>
        <w:tc>
          <w:tcPr>
            <w:tcW w:type="dxa" w:w="1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6"/>
              <w:rPr>
                <w:rFonts w:ascii="XO Thames" w:hAnsi="XO Thames"/>
                <w:sz w:val="20"/>
              </w:rPr>
            </w:pPr>
          </w:p>
        </w:tc>
      </w:tr>
    </w:tbl>
    <w:p w14:paraId="9B020000">
      <w:pPr>
        <w:rPr>
          <w:rFonts w:ascii="XO Thames" w:hAnsi="XO Thames"/>
          <w:b w:val="1"/>
          <w:sz w:val="20"/>
        </w:rPr>
      </w:pPr>
      <w:r>
        <w:rPr>
          <w:rFonts w:ascii="XO Thames" w:hAnsi="XO Thames"/>
          <w:b w:val="1"/>
          <w:sz w:val="20"/>
        </w:rPr>
        <w:t>Телефон</w:t>
      </w:r>
    </w:p>
    <w:p w14:paraId="9C020000">
      <w:pPr>
        <w:widowControl w:val="1"/>
        <w:ind w:left="120" w:right="61"/>
        <w:jc w:val="both"/>
        <w:rPr>
          <w:rFonts w:ascii="XO Thames" w:hAnsi="XO Thames"/>
          <w:sz w:val="20"/>
        </w:rPr>
      </w:pPr>
    </w:p>
    <w:p w14:paraId="9D020000">
      <w:pPr>
        <w:widowControl w:val="1"/>
        <w:ind w:left="120" w:right="61"/>
        <w:jc w:val="both"/>
        <w:rPr>
          <w:rFonts w:ascii="XO Thames" w:hAnsi="XO Thames"/>
          <w:sz w:val="20"/>
        </w:rPr>
      </w:pPr>
    </w:p>
    <w:p w14:paraId="9E020000">
      <w:pPr>
        <w:widowControl w:val="1"/>
        <w:ind w:right="62"/>
        <w:jc w:val="both"/>
        <w:rPr>
          <w:rFonts w:ascii="XO Thames" w:hAnsi="XO Thames"/>
          <w:sz w:val="20"/>
        </w:rPr>
      </w:pPr>
    </w:p>
    <w:p w14:paraId="9F020000">
      <w:pPr>
        <w:widowControl w:val="1"/>
        <w:ind w:left="142" w:right="62"/>
        <w:jc w:val="both"/>
        <w:rPr>
          <w:rFonts w:ascii="XO Thames" w:hAnsi="XO Thames"/>
          <w:sz w:val="20"/>
        </w:rPr>
      </w:pPr>
    </w:p>
    <w:tbl>
      <w:tblPr>
        <w:tblStyle w:val="Style_7"/>
        <w:tblW w:type="auto" w:w="0"/>
        <w:tblInd w:type="dxa" w:w="142"/>
        <w:tblLayout w:type="fixed"/>
      </w:tblPr>
      <w:tblGrid>
        <w:gridCol w:w="2097"/>
        <w:gridCol w:w="4685"/>
      </w:tblGrid>
      <w:tr>
        <w:tc>
          <w:tcPr>
            <w:tcW w:type="dxa" w:w="2097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</w:tcPr>
          <w:p w14:paraId="A0020000">
            <w:pPr>
              <w:pStyle w:val="Style_6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электронная почта</w:t>
            </w:r>
          </w:p>
        </w:tc>
        <w:tc>
          <w:tcPr>
            <w:tcW w:type="dxa" w:w="4685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</w:tcPr>
          <w:p w14:paraId="A1020000">
            <w:pPr>
              <w:widowControl w:val="1"/>
              <w:ind w:right="62"/>
              <w:jc w:val="both"/>
              <w:rPr>
                <w:rFonts w:ascii="XO Thames" w:hAnsi="XO Thames"/>
                <w:sz w:val="20"/>
              </w:rPr>
            </w:pPr>
          </w:p>
        </w:tc>
      </w:tr>
    </w:tbl>
    <w:p w14:paraId="A2020000">
      <w:pPr>
        <w:widowControl w:val="1"/>
        <w:ind w:left="142" w:right="-143"/>
        <w:jc w:val="both"/>
        <w:rPr>
          <w:rFonts w:ascii="XO Thames" w:hAnsi="XO Thames"/>
          <w:sz w:val="20"/>
        </w:rPr>
      </w:pPr>
    </w:p>
    <w:p w14:paraId="A3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именуемый(</w:t>
      </w:r>
      <w:r>
        <w:rPr>
          <w:rFonts w:ascii="XO Thames" w:hAnsi="XO Thames"/>
          <w:sz w:val="20"/>
        </w:rPr>
        <w:t>ая</w:t>
      </w:r>
      <w:r>
        <w:rPr>
          <w:rFonts w:ascii="XO Thames" w:hAnsi="XO Thames"/>
          <w:sz w:val="20"/>
        </w:rPr>
        <w:t>) в дальнейшем Вкладчик, вместе именуемые Стороны, заключили настоящий договор негосударственного пенсионного обеспечения (далее – Договор) о нижеследующем:</w:t>
      </w:r>
    </w:p>
    <w:p w14:paraId="A4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A5020000">
      <w:pPr>
        <w:widowControl w:val="1"/>
        <w:ind w:left="120"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1. Предмет Договора</w:t>
      </w:r>
    </w:p>
    <w:p w14:paraId="A6020000">
      <w:pPr>
        <w:pStyle w:val="Style_8"/>
        <w:widowControl w:val="1"/>
        <w:tabs>
          <w:tab w:leader="none" w:pos="1440" w:val="left"/>
        </w:tabs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1.1. Предметом настоящего Договора является негосударственное пенсионное обеспечение Участника, которое осуществляется за счет пенсионных взносов Вкладчика на условиях настоящего Договора, Пенсионных правил Фонда в редакции, действующей на дату заключения Договора (далее – Правила Фонда), в соответствии с пенсионной схемой № 1 </w:t>
      </w:r>
      <w:r>
        <w:rPr>
          <w:rFonts w:ascii="XO Thames" w:hAnsi="XO Thames"/>
          <w:b w:val="1"/>
          <w:sz w:val="20"/>
        </w:rPr>
        <w:t>«С установленными взносами. Именная. С пенсионными выплатами в течение ряда лет»</w:t>
      </w:r>
      <w:r>
        <w:rPr>
          <w:rFonts w:ascii="XO Thames" w:hAnsi="XO Thames"/>
          <w:sz w:val="20"/>
        </w:rPr>
        <w:t>. Выплата негосударственной пенсии осуществляется в течение _________________ лет.</w:t>
      </w:r>
    </w:p>
    <w:p w14:paraId="A7020000">
      <w:pPr>
        <w:pStyle w:val="Style_8"/>
        <w:widowControl w:val="1"/>
        <w:tabs>
          <w:tab w:leader="none" w:pos="1440" w:val="left"/>
        </w:tabs>
        <w:ind w:left="0" w:right="-284"/>
        <w:jc w:val="both"/>
        <w:rPr>
          <w:rFonts w:ascii="XO Thames" w:hAnsi="XO Thames"/>
          <w:sz w:val="15"/>
        </w:rPr>
      </w:pPr>
      <w:r>
        <w:rPr>
          <w:rFonts w:ascii="XO Thames" w:hAnsi="XO Thames"/>
          <w:sz w:val="20"/>
        </w:rPr>
        <w:t xml:space="preserve">                                                                                      </w:t>
      </w:r>
      <w:r>
        <w:rPr>
          <w:rFonts w:ascii="XO Thames" w:hAnsi="XO Thames"/>
          <w:i w:val="1"/>
          <w:sz w:val="20"/>
        </w:rPr>
        <w:t xml:space="preserve">            </w:t>
      </w:r>
      <w:r>
        <w:rPr>
          <w:rFonts w:ascii="XO Thames" w:hAnsi="XO Thames"/>
          <w:i w:val="1"/>
          <w:sz w:val="18"/>
        </w:rPr>
        <w:t xml:space="preserve">     (</w:t>
      </w:r>
      <w:r>
        <w:rPr>
          <w:rFonts w:ascii="XO Thames" w:hAnsi="XO Thames"/>
          <w:sz w:val="15"/>
        </w:rPr>
        <w:t>указывается</w:t>
      </w:r>
      <w:r>
        <w:rPr>
          <w:rFonts w:ascii="XO Thames" w:hAnsi="XO Thames"/>
          <w:sz w:val="15"/>
        </w:rPr>
        <w:t xml:space="preserve"> срок продолжительностью </w:t>
      </w:r>
      <w:r>
        <w:rPr>
          <w:rFonts w:ascii="XO Thames" w:hAnsi="XO Thames"/>
          <w:sz w:val="15"/>
        </w:rPr>
        <w:t>не менее двух лет)</w:t>
      </w:r>
    </w:p>
    <w:p w14:paraId="A8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1.2. Стороны принимают на себя обязательства по соблюдению определенного Правилами Фонда порядка и условий негосударственного пенсионного обеспечения.</w:t>
      </w:r>
    </w:p>
    <w:p w14:paraId="A9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1.3. Основные термины, используемые в настоящем Договоре, определяются Правилами Фонда.</w:t>
      </w:r>
    </w:p>
    <w:p w14:paraId="AA020000">
      <w:pPr>
        <w:pStyle w:val="Style_9"/>
        <w:widowControl w:val="1"/>
        <w:spacing w:after="0"/>
        <w:ind w:firstLine="0" w:right="-284"/>
        <w:rPr>
          <w:rFonts w:ascii="XO Thames" w:hAnsi="XO Thames"/>
          <w:sz w:val="20"/>
        </w:rPr>
      </w:pPr>
    </w:p>
    <w:p w14:paraId="AB020000">
      <w:pPr>
        <w:pStyle w:val="Style_9"/>
        <w:widowControl w:val="1"/>
        <w:spacing w:after="0"/>
        <w:ind w:firstLine="0" w:right="-284"/>
        <w:rPr>
          <w:rFonts w:ascii="XO Thames" w:hAnsi="XO Thames"/>
        </w:rPr>
      </w:pPr>
      <w:r>
        <w:rPr>
          <w:rFonts w:ascii="XO Thames" w:hAnsi="XO Thames"/>
        </w:rPr>
        <w:t>2. Порядок и условия внесения пенсионных взносов</w:t>
      </w:r>
    </w:p>
    <w:p w14:paraId="AC020000">
      <w:pPr>
        <w:widowControl w:val="1"/>
        <w:ind w:right="-284"/>
        <w:jc w:val="both"/>
        <w:rPr>
          <w:rFonts w:ascii="XO Thames" w:hAnsi="XO Thames"/>
          <w:spacing w:val="-2"/>
          <w:sz w:val="20"/>
        </w:rPr>
      </w:pPr>
      <w:r>
        <w:rPr>
          <w:rFonts w:ascii="XO Thames" w:hAnsi="XO Thames"/>
          <w:spacing w:val="-2"/>
          <w:sz w:val="20"/>
        </w:rPr>
        <w:t>2.1. Пенсионные взносы в Фонд уплачиваются исключительно денежными средствами. Пенсионные взносы уплачиваются путём перечисления денежных средств на расчётный счёт Фонда в банке.</w:t>
      </w:r>
    </w:p>
    <w:p w14:paraId="AD020000">
      <w:pPr>
        <w:widowControl w:val="1"/>
        <w:ind w:right="-284"/>
        <w:contextualSpacing w:val="1"/>
        <w:jc w:val="both"/>
        <w:rPr>
          <w:rFonts w:ascii="XO Thames" w:hAnsi="XO Thames"/>
          <w:spacing w:val="-2"/>
          <w:sz w:val="20"/>
        </w:rPr>
      </w:pPr>
      <w:r>
        <w:rPr>
          <w:rFonts w:ascii="XO Thames" w:hAnsi="XO Thames"/>
          <w:spacing w:val="-2"/>
          <w:sz w:val="20"/>
        </w:rPr>
        <w:t>2.2. Пенсионные взносы Вкладчика, доход от их размещения, выплаты негосударственной пенсии, а также иной учет обязательств в пользу Участника осуществляется на именном пенсионном счёте Участника.</w:t>
      </w:r>
    </w:p>
    <w:p w14:paraId="AE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2.3. Вкладчик вносит первый пенсионный взнос единовременно в размере не менее __________ (сумма прописью) рублей. Размер последующих пенсионных взносов определяется Вкладчиком самостоятельно.</w:t>
      </w:r>
    </w:p>
    <w:p w14:paraId="AF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2.4. </w:t>
      </w:r>
      <w:bookmarkStart w:id="1" w:name="_Hlk216954188"/>
      <w:r>
        <w:rPr>
          <w:rFonts w:ascii="XO Thames" w:hAnsi="XO Thames"/>
          <w:sz w:val="20"/>
        </w:rPr>
        <w:t>Последующие п</w:t>
      </w:r>
      <w:r>
        <w:rPr>
          <w:rFonts w:ascii="XO Thames" w:hAnsi="XO Thames"/>
          <w:sz w:val="20"/>
        </w:rPr>
        <w:t>енсионные взносы</w:t>
      </w:r>
      <w:r>
        <w:rPr>
          <w:rFonts w:ascii="XO Thames" w:hAnsi="XO Thames"/>
          <w:sz w:val="20"/>
        </w:rPr>
        <w:t xml:space="preserve">, </w:t>
      </w:r>
      <w:r>
        <w:rPr>
          <w:rFonts w:ascii="XO Thames" w:hAnsi="XO Thames"/>
          <w:sz w:val="20"/>
        </w:rPr>
        <w:t xml:space="preserve">могут вноситься вкладчиком </w:t>
      </w:r>
      <w:r>
        <w:rPr>
          <w:rFonts w:ascii="XO Thames" w:hAnsi="XO Thames"/>
          <w:sz w:val="20"/>
        </w:rPr>
        <w:t>с произвольной периодичностью, в том числе ежемесячно, ежеквартально, один раз в полгода, ежегодно</w:t>
      </w:r>
      <w:bookmarkEnd w:id="1"/>
      <w:r>
        <w:rPr>
          <w:rFonts w:ascii="XO Thames" w:hAnsi="XO Thames"/>
          <w:sz w:val="20"/>
        </w:rPr>
        <w:t>.</w:t>
      </w:r>
    </w:p>
    <w:p w14:paraId="B0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2.5 В платежном поручении в поле «Назначение платежа», на основании которого в Фонд перечисляется пенсионный взнос, должно содержать фамилию, имя и отчество (при наличии) участника, в пользу которого перечислен пенсионный взнос, а также номер и дату Договора.</w:t>
      </w:r>
    </w:p>
    <w:p w14:paraId="B1020000">
      <w:pPr>
        <w:widowControl w:val="1"/>
        <w:ind w:right="-284"/>
        <w:contextualSpacing w:val="1"/>
        <w:jc w:val="both"/>
        <w:rPr>
          <w:rFonts w:ascii="XO Thames" w:hAnsi="XO Thames"/>
          <w:sz w:val="20"/>
        </w:rPr>
      </w:pPr>
    </w:p>
    <w:p w14:paraId="B2020000">
      <w:pPr>
        <w:pStyle w:val="Style_10"/>
        <w:widowControl w:val="1"/>
        <w:spacing w:after="57" w:before="57"/>
        <w:ind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3. Пенсионные основания</w:t>
      </w:r>
    </w:p>
    <w:p w14:paraId="B3020000">
      <w:pPr>
        <w:widowControl w:val="1"/>
        <w:spacing w:after="57" w:before="57"/>
        <w:ind w:right="-284"/>
        <w:jc w:val="both"/>
        <w:rPr>
          <w:rStyle w:val="Style_11_ch"/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3.1. Участник приобретает право на получение негосударственной пенсии по достижении возраста 60 лет - для мужчин, 55 лет - для женщин или ранее в случае наступления оснований, предусмотренных частями 4 и 5 статьи 10 Федерального закона от 07.05.1998 № 75-ФЗ «О негосударственных пенсионных фондах» (далее – Закон о НПФ).</w:t>
      </w:r>
    </w:p>
    <w:p w14:paraId="B4020000">
      <w:pPr>
        <w:widowControl w:val="1"/>
        <w:ind w:right="-284"/>
        <w:jc w:val="both"/>
        <w:rPr>
          <w:rStyle w:val="Style_11_ch"/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3.2. Негосударственная пенсия назначается участнику при наличии средств, учтенных на индивидуальном пенсионном счете, со дня обращения за ней, но не ранее чем со дня возникновения права на получение указанной пенсии.</w:t>
      </w:r>
    </w:p>
    <w:p w14:paraId="B5020000">
      <w:pPr>
        <w:pStyle w:val="Style_13"/>
        <w:widowControl w:val="1"/>
        <w:spacing w:after="0"/>
        <w:ind w:right="61"/>
        <w:rPr>
          <w:rFonts w:ascii="XO Thames" w:hAnsi="XO Thames"/>
          <w:sz w:val="20"/>
        </w:rPr>
      </w:pPr>
    </w:p>
    <w:p w14:paraId="B6020000">
      <w:pPr>
        <w:pStyle w:val="Style_13"/>
        <w:widowControl w:val="1"/>
        <w:spacing w:after="0"/>
        <w:ind w:right="61"/>
        <w:rPr>
          <w:rFonts w:ascii="XO Thames" w:hAnsi="XO Thames"/>
        </w:rPr>
      </w:pPr>
      <w:r>
        <w:rPr>
          <w:rFonts w:ascii="XO Thames" w:hAnsi="XO Thames"/>
        </w:rPr>
        <w:t>4. Порядок назначения и размер негосударственной пенсии</w:t>
      </w:r>
    </w:p>
    <w:p w14:paraId="B7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4.1. Негосударственная пенсия участнику Фонда назначается и выплачивается в соответствии с законодательством Российской Федерации, Правилами, Договором, Заявлением и при наличии пенсионных оснований, указанных в разделе 3 Договора.</w:t>
      </w:r>
    </w:p>
    <w:p w14:paraId="B8020000">
      <w:pPr>
        <w:widowControl w:val="1"/>
        <w:ind w:right="-284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4.2 Днем обращения в Фонд с Заявлением считается дата поступления заявления непосредственно в Фонд (дата регистрации заявления в Фонде).</w:t>
      </w:r>
    </w:p>
    <w:p w14:paraId="B9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4.3 При направлении Заявления и документов почтовым отправлением днем обращения в Фонд с Заявлением считается дата, указанная на почтовом штемпеле на конверте организации почтовой связи или дата, указанная в накладной службы доставки корреспонденции по месту отправления. К Заявлению Участником прилагается комплект документов, перечень которых представлен в Заявлении.</w:t>
      </w:r>
    </w:p>
    <w:p w14:paraId="BA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 xml:space="preserve">4.4. Продолжительность и периодичность выплаты пенсии Участник указывает в Заявлении. </w:t>
      </w:r>
    </w:p>
    <w:p w14:paraId="BB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4.5. Размер негосударственной пенсии определяется Фондом исходя из суммы пенсионных обязательств, учтенных на именном пенсионном счете Участника на дату проведения расчета и срока, в течение которого будет выплачиваться негосударственная пенсия.</w:t>
      </w:r>
    </w:p>
    <w:p w14:paraId="BC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4.6. Участник вправе получить первую выплату пенсии в повышенном размере не более 25% от суммы пенсионных обязательств, учтенных на именном пенсионном счёте, если при этом размер последующих выплат будет не менее установленного на дату подписания указанного Договора минимального размера пенсии.</w:t>
      </w:r>
    </w:p>
    <w:p w14:paraId="BD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BE020000">
      <w:pPr>
        <w:widowControl w:val="1"/>
        <w:tabs>
          <w:tab w:leader="none" w:pos="3567" w:val="left"/>
        </w:tabs>
        <w:ind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5. Порядок выплаты негосударственной пенсии</w:t>
      </w:r>
    </w:p>
    <w:p w14:paraId="BF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5.1. Первая выплата негосударственной пенсии производится в месяце, следующем за месяцем оформления всех необходимых документов, установленных Правилами, но не ранее месяца, указанного в заявлении Участника.</w:t>
      </w:r>
    </w:p>
    <w:p w14:paraId="C0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5.2. Выплаты пенсионных средств осуществляются Фондом путем их перевода с расчетного счета Фонда на указанный в заявлении Участника счет в банке (филиале банка).</w:t>
      </w:r>
    </w:p>
    <w:p w14:paraId="C1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5.3. Фонд не несет ответственности за несвоевременность перечисления на банковский счёт пенсии в случае неправильных либо неполных платежных реквизитов Участника.</w:t>
      </w:r>
    </w:p>
    <w:p w14:paraId="C2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5.4. Начисление выплат негосударственной пенсии производится до исчерпания средств на индивидуальном пенсионном счете Участника.</w:t>
      </w:r>
    </w:p>
    <w:p w14:paraId="C3020000">
      <w:pPr>
        <w:widowControl w:val="1"/>
        <w:tabs>
          <w:tab w:leader="none" w:pos="142" w:val="left"/>
        </w:tabs>
        <w:ind w:right="-284"/>
        <w:jc w:val="both"/>
        <w:rPr>
          <w:rFonts w:ascii="XO Thames" w:hAnsi="XO Thames"/>
          <w:sz w:val="20"/>
        </w:rPr>
      </w:pPr>
    </w:p>
    <w:p w14:paraId="C4020000">
      <w:pPr>
        <w:pStyle w:val="Style_2"/>
        <w:widowControl w:val="1"/>
        <w:tabs>
          <w:tab w:leader="none" w:pos="142" w:val="left"/>
        </w:tabs>
        <w:spacing w:after="0" w:before="0"/>
        <w:ind w:right="-284"/>
        <w:rPr>
          <w:rFonts w:ascii="XO Thames" w:hAnsi="XO Thames"/>
        </w:rPr>
      </w:pPr>
      <w:r>
        <w:rPr>
          <w:rFonts w:ascii="XO Thames" w:hAnsi="XO Thames"/>
        </w:rPr>
        <w:t>6. Права и обязанности Вкладчика (Участника)</w:t>
      </w:r>
    </w:p>
    <w:p w14:paraId="C5020000">
      <w:pPr>
        <w:widowControl w:val="1"/>
        <w:tabs>
          <w:tab w:leader="none" w:pos="284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6.1. Вкладчик (Участник) имеет право:</w:t>
      </w:r>
    </w:p>
    <w:p w14:paraId="C6020000">
      <w:pPr>
        <w:widowControl w:val="1"/>
        <w:numPr>
          <w:ilvl w:val="2"/>
          <w:numId w:val="1"/>
        </w:numPr>
        <w:tabs>
          <w:tab w:leader="none" w:pos="284" w:val="left"/>
          <w:tab w:leader="none" w:pos="567" w:val="left"/>
          <w:tab w:leader="none" w:pos="851" w:val="left"/>
          <w:tab w:leader="none" w:pos="993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требовать от Фонда исполнения обязательств по пенсионному договору в полном объеме;</w:t>
      </w:r>
    </w:p>
    <w:p w14:paraId="C7020000">
      <w:pPr>
        <w:widowControl w:val="1"/>
        <w:numPr>
          <w:ilvl w:val="2"/>
          <w:numId w:val="1"/>
        </w:numPr>
        <w:tabs>
          <w:tab w:leader="none" w:pos="284" w:val="left"/>
          <w:tab w:leader="none" w:pos="567" w:val="left"/>
          <w:tab w:leader="none" w:pos="851" w:val="left"/>
          <w:tab w:leader="none" w:pos="993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получать по своим обращениям способом, указанным при обращении, бесплатно один раз в год в Фонде информацию о состоянии именного пенсионного счета Участника, в пользу которого он производит пенсионные взносы на основании заключенного им договора (указанная информация может быть направлена в форме электронного документа с использованием информационно-телекоммуникационных сетей общего пользования, в том числе сети «Интернет», а также иным способом, в том числе почтовым отправлением);</w:t>
      </w:r>
    </w:p>
    <w:p w14:paraId="C8020000">
      <w:pPr>
        <w:widowControl w:val="1"/>
        <w:numPr>
          <w:ilvl w:val="2"/>
          <w:numId w:val="1"/>
        </w:numPr>
        <w:tabs>
          <w:tab w:leader="none" w:pos="284" w:val="left"/>
          <w:tab w:leader="none" w:pos="567" w:val="left"/>
        </w:tabs>
        <w:ind w:firstLine="0" w:left="0" w:right="-284"/>
        <w:jc w:val="both"/>
        <w:rPr>
          <w:rFonts w:ascii="XO Thames" w:hAnsi="XO Thames"/>
          <w:spacing w:val="-4"/>
          <w:sz w:val="20"/>
        </w:rPr>
      </w:pPr>
      <w:r>
        <w:rPr>
          <w:rFonts w:ascii="XO Thames" w:hAnsi="XO Thames"/>
          <w:spacing w:val="-4"/>
          <w:sz w:val="20"/>
        </w:rPr>
        <w:t xml:space="preserve"> представлять перед Фондом свои интересы, обжаловать неправомерные действия Фонда в порядке, установленном законодательством Российской Федерации;</w:t>
      </w:r>
    </w:p>
    <w:p w14:paraId="C9020000">
      <w:pPr>
        <w:widowControl w:val="1"/>
        <w:tabs>
          <w:tab w:leader="none" w:pos="284" w:val="left"/>
          <w:tab w:leader="none" w:pos="851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6.2. Вкладчик (Участник) обязан:</w:t>
      </w:r>
    </w:p>
    <w:p w14:paraId="CA020000">
      <w:pPr>
        <w:widowControl w:val="1"/>
        <w:numPr>
          <w:ilvl w:val="2"/>
          <w:numId w:val="2"/>
        </w:numPr>
        <w:tabs>
          <w:tab w:leader="none" w:pos="284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ознакомиться с Правилами Фонда;</w:t>
      </w:r>
    </w:p>
    <w:p w14:paraId="CB020000">
      <w:pPr>
        <w:widowControl w:val="1"/>
        <w:numPr>
          <w:ilvl w:val="2"/>
          <w:numId w:val="2"/>
        </w:numPr>
        <w:tabs>
          <w:tab w:leader="none" w:pos="284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вносить пенсионные взносы исключительно денежными средствами в размерах и в сроки, установленные условиями Договора;</w:t>
      </w:r>
    </w:p>
    <w:p w14:paraId="CC020000">
      <w:pPr>
        <w:widowControl w:val="1"/>
        <w:numPr>
          <w:ilvl w:val="2"/>
          <w:numId w:val="2"/>
        </w:numPr>
        <w:tabs>
          <w:tab w:leader="none" w:pos="142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письменно известить Фонд в течение 30 (тридцати) календарных дней с момента изменения фамилии, имени, отчества, паспортных данных, местонахождения, почтового адреса, банковских реквизитов, контактных телефонов;</w:t>
      </w:r>
    </w:p>
    <w:p w14:paraId="CD020000">
      <w:pPr>
        <w:widowControl w:val="1"/>
        <w:numPr>
          <w:ilvl w:val="2"/>
          <w:numId w:val="2"/>
        </w:numPr>
        <w:tabs>
          <w:tab w:leader="none" w:pos="142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письменно уведомлять Фонд обо всех изменениях персональных данных Участника;</w:t>
      </w:r>
    </w:p>
    <w:p w14:paraId="CE020000">
      <w:pPr>
        <w:widowControl w:val="1"/>
        <w:numPr>
          <w:ilvl w:val="2"/>
          <w:numId w:val="2"/>
        </w:numPr>
        <w:tabs>
          <w:tab w:leader="none" w:pos="142" w:val="left"/>
          <w:tab w:leader="none" w:pos="567" w:val="left"/>
        </w:tabs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письменно известить Фонд о своем намерении расторгнуть Договор не позднее, чем за 90 дней до предполагаемой даты расторжения.</w:t>
      </w:r>
    </w:p>
    <w:p w14:paraId="CF020000">
      <w:pPr>
        <w:pStyle w:val="Style_14"/>
        <w:widowControl w:val="1"/>
        <w:numPr>
          <w:ilvl w:val="1"/>
          <w:numId w:val="2"/>
        </w:numPr>
        <w:tabs>
          <w:tab w:leader="none" w:pos="120" w:val="left"/>
          <w:tab w:leader="none" w:pos="567" w:val="left"/>
        </w:tabs>
        <w:spacing w:after="0"/>
        <w:ind w:firstLine="0"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Вкладчик (Участник) имеет иные права и обязанности, предусмотренные Правилами Фонда.</w:t>
      </w:r>
    </w:p>
    <w:p w14:paraId="D0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D1020000">
      <w:pPr>
        <w:pStyle w:val="Style_2"/>
        <w:widowControl w:val="1"/>
        <w:tabs>
          <w:tab w:leader="none" w:pos="120" w:val="left"/>
        </w:tabs>
        <w:spacing w:after="0" w:before="0"/>
        <w:ind w:right="-284"/>
        <w:rPr>
          <w:rFonts w:ascii="XO Thames" w:hAnsi="XO Thames"/>
        </w:rPr>
      </w:pPr>
      <w:r>
        <w:rPr>
          <w:rFonts w:ascii="XO Thames" w:hAnsi="XO Thames"/>
        </w:rPr>
        <w:t>7. Права и обязанности Фонда</w:t>
      </w:r>
    </w:p>
    <w:p w14:paraId="D2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7.1. Фонд имеет право:</w:t>
      </w:r>
    </w:p>
    <w:p w14:paraId="D3020000">
      <w:pPr>
        <w:widowControl w:val="1"/>
        <w:tabs>
          <w:tab w:leader="none" w:pos="120" w:val="left"/>
          <w:tab w:leader="none" w:pos="567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7.1.1. запрашивать от Вкладчика (Участника) Фонда или их правомочных представителей и правопреемников предоставления достоверных сведений и подлинников (нотариально заверенных копий) документов, необходимых для исполнения Фондом обязательств перед Вкладчиком (Участником);</w:t>
      </w:r>
    </w:p>
    <w:p w14:paraId="D4020000">
      <w:pPr>
        <w:widowControl w:val="1"/>
        <w:tabs>
          <w:tab w:leader="none" w:pos="120" w:val="left"/>
          <w:tab w:leader="none" w:pos="567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7.1.2. приостанавливать выплаты в случае выявления недостоверности представляемых сведений.</w:t>
      </w:r>
    </w:p>
    <w:p w14:paraId="D5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 Фонд обязан:</w:t>
      </w:r>
    </w:p>
    <w:p w14:paraId="D6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7.2.1. выплачивать Участнику негосударственную пенсию в соответствии с Правилами Фонда и условиями Договора;</w:t>
      </w:r>
    </w:p>
    <w:p w14:paraId="D7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7.2.2. предоставлять бесплатно один раз в год на основании обращения Вкладчика (Участника) информацию о состоянии пенсионного счета в течение 10 дней со дня обращения способом, указанным им при обращении;</w:t>
      </w:r>
    </w:p>
    <w:p w14:paraId="D8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7.2.3. выплачивать или переводить в другой негосударственный пенсионный фонд при расторжении Договора по поручению Вкладчика выкупную сумму в соответствии с условиями Договора и Правилами Фонда;</w:t>
      </w:r>
    </w:p>
    <w:p w14:paraId="D9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7.2.4. знакомить Вкладчика (Участника) с Правилами Фонда и со всеми вносимыми в них изменениями и дополнениями;</w:t>
      </w:r>
    </w:p>
    <w:p w14:paraId="DA020000">
      <w:pPr>
        <w:widowControl w:val="1"/>
        <w:tabs>
          <w:tab w:leader="none" w:pos="120" w:val="left"/>
          <w:tab w:leader="none" w:pos="567" w:val="left"/>
          <w:tab w:leader="none" w:pos="5954" w:val="left"/>
        </w:tabs>
        <w:ind w:right="-284"/>
        <w:jc w:val="both"/>
        <w:rPr>
          <w:rFonts w:ascii="XO Thames" w:hAnsi="XO Thames"/>
          <w:spacing w:val="-4"/>
          <w:sz w:val="20"/>
        </w:rPr>
      </w:pPr>
      <w:r>
        <w:rPr>
          <w:rFonts w:ascii="XO Thames" w:hAnsi="XO Thames"/>
          <w:spacing w:val="-4"/>
          <w:sz w:val="20"/>
        </w:rPr>
        <w:t>7.2.5. не принимать в одностороннем порядке решения, нарушающие права Вкладчика (Участника);</w:t>
      </w:r>
    </w:p>
    <w:p w14:paraId="DB020000">
      <w:pPr>
        <w:pStyle w:val="Style_14"/>
        <w:widowControl w:val="1"/>
        <w:tabs>
          <w:tab w:leader="none" w:pos="120" w:val="left"/>
        </w:tabs>
        <w:spacing w:after="0"/>
        <w:ind w:left="0"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7.3. Фонд может иметь дополнительные права и обязанности, предусмотренные Правилами Фонда.</w:t>
      </w:r>
    </w:p>
    <w:p w14:paraId="DC020000">
      <w:pPr>
        <w:pStyle w:val="Style_14"/>
        <w:widowControl w:val="1"/>
        <w:tabs>
          <w:tab w:leader="none" w:pos="120" w:val="left"/>
        </w:tabs>
        <w:spacing w:after="0"/>
        <w:ind w:left="0" w:right="-284"/>
        <w:jc w:val="both"/>
        <w:rPr>
          <w:rFonts w:ascii="XO Thames" w:hAnsi="XO Thames"/>
          <w:sz w:val="20"/>
        </w:rPr>
      </w:pPr>
    </w:p>
    <w:p w14:paraId="DD020000">
      <w:pPr>
        <w:pStyle w:val="Style_9"/>
        <w:widowControl w:val="1"/>
        <w:tabs>
          <w:tab w:leader="none" w:pos="120" w:val="left"/>
        </w:tabs>
        <w:spacing w:after="0"/>
        <w:ind w:firstLine="0" w:right="-284"/>
        <w:rPr>
          <w:rFonts w:ascii="XO Thames" w:hAnsi="XO Thames"/>
        </w:rPr>
      </w:pPr>
      <w:r>
        <w:rPr>
          <w:rFonts w:ascii="XO Thames" w:hAnsi="XO Thames"/>
        </w:rPr>
        <w:t>8. Правопреемство</w:t>
      </w:r>
    </w:p>
    <w:p w14:paraId="DE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8.1. Вкладчик (Участник) может назначить правопреемника(</w:t>
      </w:r>
      <w:r>
        <w:rPr>
          <w:rFonts w:ascii="XO Thames" w:hAnsi="XO Thames"/>
          <w:sz w:val="20"/>
        </w:rPr>
        <w:t>ов</w:t>
      </w:r>
      <w:r>
        <w:rPr>
          <w:rFonts w:ascii="XO Thames" w:hAnsi="XO Thames"/>
          <w:sz w:val="20"/>
        </w:rPr>
        <w:t xml:space="preserve">) и установить распределение пенсионных обязательств, сформированных на счете Участника между несколькими правопреемниками. </w:t>
      </w:r>
    </w:p>
    <w:p w14:paraId="DF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8.2. Правопреемники имеют право на получение выкупной суммы из средств, учтённых на именном пенсионном счёте в пользу Участника, на этапе накопления и выплаты негосударственной пенсии в соответствии с разделом 12 Правил Фонда.</w:t>
      </w:r>
    </w:p>
    <w:p w14:paraId="E0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8.3. Правопреемники имеют право заключить с Фондом Договор, при этом правопреемник становится Участником Фонда и на его именном счете отражается пенсионный взнос в размере выкупной суммы или получить денежные средства единовременно в размере, соответствующем размеру выкупной суммы, исходя из пенсионных обязательств, отраженных на пенсионном счете Участника на дату смерти. </w:t>
      </w:r>
    </w:p>
    <w:p w14:paraId="E1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8.4. Размер выкупной суммы рассчитывается в соответствии с разделом 11 Правил Фонда.</w:t>
      </w:r>
    </w:p>
    <w:p w14:paraId="E202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</w:p>
    <w:p w14:paraId="E3020000">
      <w:pPr>
        <w:pStyle w:val="Style_9"/>
        <w:widowControl w:val="1"/>
        <w:tabs>
          <w:tab w:leader="none" w:pos="120" w:val="left"/>
        </w:tabs>
        <w:spacing w:after="0"/>
        <w:ind w:firstLine="0" w:right="-284"/>
        <w:rPr>
          <w:rFonts w:ascii="XO Thames" w:hAnsi="XO Thames"/>
        </w:rPr>
      </w:pPr>
      <w:r>
        <w:rPr>
          <w:rFonts w:ascii="XO Thames" w:hAnsi="XO Thames"/>
        </w:rPr>
        <w:t>9. Ответственность сторон и порядок урегулирования споров</w:t>
      </w:r>
    </w:p>
    <w:p w14:paraId="E4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Федерации, Правилами и Договором. Фонд несет установленную законодательством Российской Федерации имущественную ответственность перед вкладчиком (участником) по Договору за неисполнение или ненадлежащее исполнение своих обязательств по Договору.</w:t>
      </w:r>
    </w:p>
    <w:p w14:paraId="E5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9.2. Обязательства Фонда по Договору перед Вкладчиком (Участником) возникают с даты поступления на расчетный счет Фонда первого пенсионного взноса.</w:t>
      </w:r>
    </w:p>
    <w:p w14:paraId="E6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9.3. Обязательства Фонда перед Вкладчиком (Участником), установленные Договором, прекращаются в результате их полного, надлежащего исполнения и в других случаях, установленных законодательством Российской Федерации, Правилами и Договором.</w:t>
      </w:r>
    </w:p>
    <w:p w14:paraId="E7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9.4. Споры, возникающие между Сторонами при исполнении Договора, могут разрешаться в досудебном порядке:</w:t>
      </w:r>
    </w:p>
    <w:p w14:paraId="E8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 xml:space="preserve">9.4.1. путем переговоров между Сторонами, а также путем предоставления (направления) обращения (претензии) в письменной форме на бумажном носителе или в виде электронного документа, ответ на которое </w:t>
      </w:r>
      <w:r>
        <w:rPr>
          <w:rStyle w:val="Style_12_ch"/>
          <w:rFonts w:ascii="XO Thames" w:hAnsi="XO Thames"/>
          <w:sz w:val="20"/>
        </w:rPr>
        <w:br/>
      </w:r>
      <w:r>
        <w:rPr>
          <w:rStyle w:val="Style_12_ch"/>
          <w:rFonts w:ascii="XO Thames" w:hAnsi="XO Thames"/>
          <w:sz w:val="20"/>
        </w:rPr>
        <w:t>(-ую) должен быть предоставлен Стороной в срок, указанный в таком(-ой) обращении (претензии). В случае невозможности предоставления ответа в указанный в обращении (претензии) срок, ответ должен быть предоставлен в разумный, но не превышающий установленный законодательством Российской Федерации срок;</w:t>
      </w:r>
    </w:p>
    <w:p w14:paraId="E9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9.4.2. саморегулируемой организацией в сфере финансового рынка, объединяющей негосударственные пенсионные фонды и действующей в соответствии с Федеральным законом от 13.07.2015 № 223-ФЗ «О саморегулируемых организациях в сфере финансового рынка», в формах и порядке, предусмотренных ее внутренними документами (по обращению Вкладчика (Участника) по спорам, связанным с исполнением Фондом Договора);</w:t>
      </w:r>
    </w:p>
    <w:p w14:paraId="EA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9.4.3. службой по защите прав потребителей и обеспечению доступности финансовых услуг Банка России (по обращению Вкладчика (Участника));</w:t>
      </w:r>
    </w:p>
    <w:p w14:paraId="EB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9.4.4. уполномоченным по правам потребителей финансовых услуг (по обращению вкладчика (участника) по спорам, разрешение которых в соответствии с Федеральным законом от 04.06.2018 № 123-ФЗ «Об уполномоченном по правам потребителей финансовых услуг» отнесено к компетенции уполномоченного по правам потребителей финансовых услуг).</w:t>
      </w:r>
    </w:p>
    <w:p w14:paraId="EC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9.5. В случае невозможности урегулирования спора в досудебном порядке способами, указанными в пункте 9.4 Договора, Стороны вправе передать его на рассмотрение в суд в соответствии с законодательством Российской Федерации. В суде споры рассматриваются при условии соблюдения истцом досудебного порядка урегулирования спора, если такой порядок предусмотрен федеральным законом для данной категории споров.</w:t>
      </w:r>
    </w:p>
    <w:p w14:paraId="ED020000">
      <w:pPr>
        <w:widowControl w:val="1"/>
        <w:ind w:right="-284"/>
        <w:rPr>
          <w:rFonts w:ascii="XO Thames" w:hAnsi="XO Thames"/>
          <w:sz w:val="20"/>
        </w:rPr>
      </w:pPr>
    </w:p>
    <w:p w14:paraId="EE020000">
      <w:pPr>
        <w:pStyle w:val="Style_8"/>
        <w:widowControl w:val="1"/>
        <w:tabs>
          <w:tab w:leader="none" w:pos="120" w:val="left"/>
        </w:tabs>
        <w:ind w:left="0"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10. Порядок и условия изменения и расторжения Договора</w:t>
      </w:r>
    </w:p>
    <w:p w14:paraId="EF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 xml:space="preserve">10.1. Изменения и дополнения в Договор вносятся по взаимному согласию сторон и оформляются дополнительным соглашением к Договору, являющимся неотъемлемой частью Договора. Не допускается изменение условий Договора, связанное с изменением пенсионной схемы. </w:t>
      </w:r>
    </w:p>
    <w:p w14:paraId="F0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10.2. Договор может быть расторгнут по основаниям и в порядке, предусмотренном законодательством Российской Федерации и указанном в Правилах Фонда, с выплатой или переводом в другой негосударственный пенсионный фонд выкупной суммы.</w:t>
      </w:r>
    </w:p>
    <w:p w14:paraId="F1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10.3. Договор прекращает свое действие в следующих случаях:</w:t>
      </w:r>
    </w:p>
    <w:p w14:paraId="F2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10.3.1. полного, надлежащего исполнения Фондом обязательств по Договору;</w:t>
      </w:r>
    </w:p>
    <w:p w14:paraId="F3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10.3.2. расторжения Договора;</w:t>
      </w:r>
    </w:p>
    <w:p w14:paraId="F4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10.3.3. ликвидации Фонда;</w:t>
      </w:r>
    </w:p>
    <w:p w14:paraId="F5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10.3.4.</w:t>
      </w:r>
      <w:r>
        <w:rPr>
          <w:rStyle w:val="Style_12_ch"/>
          <w:rFonts w:ascii="XO Thames" w:hAnsi="XO Thames"/>
          <w:sz w:val="20"/>
        </w:rPr>
        <w:t xml:space="preserve"> </w:t>
      </w:r>
      <w:r>
        <w:rPr>
          <w:rStyle w:val="Style_12_ch"/>
          <w:rFonts w:ascii="XO Thames" w:hAnsi="XO Thames"/>
          <w:sz w:val="20"/>
        </w:rPr>
        <w:t>смерти Вкладчика (Участника);</w:t>
      </w:r>
    </w:p>
    <w:p w14:paraId="F6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10.3.5. в других случаях, предусмотренных законодательством Российской Федерации.</w:t>
      </w:r>
    </w:p>
    <w:p w14:paraId="F7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10.4. Договор может быть расторгнут по следующим основаниям:</w:t>
      </w:r>
    </w:p>
    <w:p w14:paraId="F8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10.4.1</w:t>
      </w:r>
      <w:r>
        <w:rPr>
          <w:rStyle w:val="Style_12_ch"/>
          <w:rFonts w:ascii="XO Thames" w:hAnsi="XO Thames"/>
          <w:sz w:val="20"/>
        </w:rPr>
        <w:t xml:space="preserve">. </w:t>
      </w:r>
      <w:bookmarkStart w:id="2" w:name="_Hlk216959596"/>
      <w:r>
        <w:rPr>
          <w:rStyle w:val="Style_12_ch"/>
          <w:rFonts w:ascii="XO Thames" w:hAnsi="XO Thames"/>
          <w:sz w:val="20"/>
        </w:rPr>
        <w:t>по</w:t>
      </w:r>
      <w:r>
        <w:rPr>
          <w:rStyle w:val="Style_12_ch"/>
          <w:rFonts w:ascii="XO Thames" w:hAnsi="XO Thames"/>
          <w:sz w:val="20"/>
        </w:rPr>
        <w:t xml:space="preserve"> инициативе Вкладчика</w:t>
      </w:r>
      <w:r>
        <w:rPr>
          <w:rStyle w:val="Style_12_ch"/>
          <w:rFonts w:ascii="XO Thames" w:hAnsi="XO Thames"/>
          <w:sz w:val="20"/>
        </w:rPr>
        <w:t xml:space="preserve"> при условии </w:t>
      </w:r>
      <w:r>
        <w:rPr>
          <w:rStyle w:val="Style_12_ch"/>
          <w:rFonts w:ascii="XO Thames" w:hAnsi="XO Thames"/>
          <w:sz w:val="20"/>
        </w:rPr>
        <w:t>письменного извещения об этом Фонда не позднее, чем за 90 дней до предполагаемой даты расторжения</w:t>
      </w:r>
      <w:bookmarkEnd w:id="2"/>
      <w:r>
        <w:rPr>
          <w:rStyle w:val="Style_12_ch"/>
          <w:rFonts w:ascii="XO Thames" w:hAnsi="XO Thames"/>
          <w:sz w:val="20"/>
        </w:rPr>
        <w:t>;</w:t>
      </w:r>
    </w:p>
    <w:p w14:paraId="F9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10.4.2. при возникновении обстоятельств непреодолимой силы, препятствующих исполнению Договора;</w:t>
      </w:r>
    </w:p>
    <w:p w14:paraId="FA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10.4.3. по решению суда;</w:t>
      </w:r>
    </w:p>
    <w:p w14:paraId="FB020000">
      <w:pPr>
        <w:widowControl w:val="1"/>
        <w:ind w:right="-284"/>
        <w:jc w:val="both"/>
        <w:rPr>
          <w:rStyle w:val="Style_12_ch"/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 xml:space="preserve">10.4.4. </w:t>
      </w:r>
      <w:bookmarkStart w:id="3" w:name="_Hlk216959583"/>
      <w:r>
        <w:rPr>
          <w:rStyle w:val="Style_12_ch"/>
          <w:rFonts w:ascii="XO Thames" w:hAnsi="XO Thames"/>
          <w:sz w:val="20"/>
        </w:rPr>
        <w:t xml:space="preserve">по инициативе Фонда </w:t>
      </w:r>
      <w:r>
        <w:rPr>
          <w:rStyle w:val="Style_12_ch"/>
          <w:rFonts w:ascii="XO Thames" w:hAnsi="XO Thames"/>
          <w:sz w:val="20"/>
        </w:rPr>
        <w:t>в связи с неисполнением или ненадлежащим исполнением Вкладчиком принятых на себя обязательств</w:t>
      </w:r>
      <w:r>
        <w:rPr>
          <w:rStyle w:val="Style_12_ch"/>
          <w:rFonts w:ascii="XO Thames" w:hAnsi="XO Thames"/>
          <w:sz w:val="20"/>
        </w:rPr>
        <w:t xml:space="preserve">. </w:t>
      </w:r>
      <w:r>
        <w:rPr>
          <w:rStyle w:val="Style_12_ch"/>
          <w:rFonts w:ascii="XO Thames" w:hAnsi="XO Thames"/>
          <w:sz w:val="20"/>
        </w:rPr>
        <w:t xml:space="preserve">Фонд, решивший расторгнуть </w:t>
      </w:r>
      <w:r>
        <w:rPr>
          <w:rStyle w:val="Style_12_ch"/>
          <w:rFonts w:ascii="XO Thames" w:hAnsi="XO Thames"/>
          <w:sz w:val="20"/>
        </w:rPr>
        <w:t>Д</w:t>
      </w:r>
      <w:r>
        <w:rPr>
          <w:rStyle w:val="Style_12_ch"/>
          <w:rFonts w:ascii="XO Thames" w:hAnsi="XO Thames"/>
          <w:sz w:val="20"/>
        </w:rPr>
        <w:t>оговор, должен письменно известить об этом Вкладчика не позднее, чем за 90 дней до предполагаемой даты расторжения</w:t>
      </w:r>
      <w:bookmarkEnd w:id="3"/>
      <w:r>
        <w:rPr>
          <w:rStyle w:val="Style_12_ch"/>
          <w:rFonts w:ascii="XO Thames" w:hAnsi="XO Thames"/>
          <w:sz w:val="20"/>
        </w:rPr>
        <w:t>;</w:t>
      </w:r>
    </w:p>
    <w:p w14:paraId="FC020000">
      <w:pPr>
        <w:widowControl w:val="1"/>
        <w:ind w:right="-284"/>
        <w:jc w:val="both"/>
        <w:rPr>
          <w:rStyle w:val="Style_12_ch"/>
          <w:sz w:val="20"/>
        </w:rPr>
      </w:pPr>
      <w:r>
        <w:rPr>
          <w:rStyle w:val="Style_12_ch"/>
          <w:rFonts w:ascii="XO Thames" w:hAnsi="XO Thames"/>
          <w:sz w:val="20"/>
        </w:rPr>
        <w:t xml:space="preserve">10.4.5. </w:t>
      </w:r>
      <w:bookmarkStart w:id="4" w:name="_Hlk216959615"/>
      <w:r>
        <w:rPr>
          <w:rStyle w:val="Style_12_ch"/>
          <w:rFonts w:ascii="XO Thames" w:hAnsi="XO Thames"/>
          <w:sz w:val="20"/>
        </w:rPr>
        <w:t>по соглашению сторон</w:t>
      </w:r>
      <w:bookmarkEnd w:id="4"/>
      <w:r>
        <w:rPr>
          <w:rStyle w:val="Style_12_ch"/>
          <w:rFonts w:ascii="XO Thames" w:hAnsi="XO Thames"/>
          <w:sz w:val="20"/>
        </w:rPr>
        <w:t>;</w:t>
      </w:r>
    </w:p>
    <w:p w14:paraId="FD020000">
      <w:pPr>
        <w:widowControl w:val="1"/>
        <w:ind w:right="-284"/>
        <w:jc w:val="both"/>
        <w:rPr>
          <w:rFonts w:ascii="XO Thames" w:hAnsi="XO Thames"/>
          <w:sz w:val="20"/>
        </w:rPr>
      </w:pPr>
      <w:r>
        <w:rPr>
          <w:rStyle w:val="Style_12_ch"/>
          <w:rFonts w:ascii="XO Thames" w:hAnsi="XO Thames"/>
          <w:sz w:val="20"/>
        </w:rPr>
        <w:t>10.5. Прекращение внесения пенсионных взносов Вкладчиком (Участником) не является основанием для расторжения Договора.</w:t>
      </w:r>
    </w:p>
    <w:p w14:paraId="FE020000">
      <w:pPr>
        <w:widowControl w:val="1"/>
        <w:ind w:right="-284"/>
        <w:jc w:val="both"/>
        <w:rPr>
          <w:rFonts w:ascii="XO Thames" w:hAnsi="XO Thames"/>
          <w:sz w:val="20"/>
        </w:rPr>
      </w:pPr>
    </w:p>
    <w:p w14:paraId="FF020000">
      <w:pPr>
        <w:pStyle w:val="Style_15"/>
        <w:widowControl w:val="1"/>
        <w:tabs>
          <w:tab w:leader="none" w:pos="120" w:val="left"/>
          <w:tab w:leader="none" w:pos="4677" w:val="clear"/>
          <w:tab w:leader="none" w:pos="9355" w:val="clear"/>
        </w:tabs>
        <w:ind w:right="-284"/>
        <w:jc w:val="center"/>
        <w:rPr>
          <w:rFonts w:ascii="XO Thames" w:hAnsi="XO Thames"/>
          <w:b w:val="1"/>
          <w:sz w:val="22"/>
        </w:rPr>
      </w:pPr>
      <w:r>
        <w:rPr>
          <w:rFonts w:ascii="XO Thames" w:hAnsi="XO Thames"/>
          <w:b w:val="1"/>
          <w:sz w:val="22"/>
        </w:rPr>
        <w:t>11. Заключительные положения</w:t>
      </w:r>
    </w:p>
    <w:p w14:paraId="00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pacing w:val="-4"/>
          <w:sz w:val="20"/>
        </w:rPr>
      </w:pPr>
      <w:r>
        <w:rPr>
          <w:rFonts w:ascii="XO Thames" w:hAnsi="XO Thames"/>
          <w:spacing w:val="-4"/>
          <w:sz w:val="20"/>
        </w:rPr>
        <w:t>11.1. Договор действует с момента его подписания Сторонами и прекращает свое действие: в случае полного, надлежащего выполнения Фондом принятых на себя обязательств, в случае расторжения договора или в иных случаях, предусмотренных законодательством Российской Федерации.</w:t>
      </w:r>
    </w:p>
    <w:p w14:paraId="01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11.2. Настоящий Договор не может противоречить законодательству Российской Федерации, Правилам Фонда, действующим на момент заключения, и рассматриваться отдельно от них.</w:t>
      </w:r>
    </w:p>
    <w:p w14:paraId="02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 Вкладчик подтверждает, что до заключения Договора ознакомился:</w:t>
      </w:r>
    </w:p>
    <w:p w14:paraId="03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11.3.1. с содержанием Правил Фонда;</w:t>
      </w:r>
    </w:p>
    <w:p w14:paraId="04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11.3.2. с содержанием Договора;</w:t>
      </w:r>
    </w:p>
    <w:p w14:paraId="05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11.3.3. с Ключевым информационным документом по НПО;</w:t>
      </w:r>
    </w:p>
    <w:p w14:paraId="06030000">
      <w:pPr>
        <w:widowControl w:val="1"/>
        <w:tabs>
          <w:tab w:leader="none" w:pos="120" w:val="left"/>
        </w:tabs>
        <w:ind w:right="-284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11.3. 4. Договор составлен в двух экземплярах, по одному для каждой из Сторон. Оба экземпляра Договора имеют одинаковую юридическую силу.</w:t>
      </w:r>
    </w:p>
    <w:p w14:paraId="07030000">
      <w:pPr>
        <w:widowControl w:val="1"/>
        <w:tabs>
          <w:tab w:leader="none" w:pos="120" w:val="left"/>
        </w:tabs>
        <w:ind w:right="-1"/>
        <w:jc w:val="both"/>
        <w:rPr>
          <w:rFonts w:ascii="XO Thames" w:hAnsi="XO Thames"/>
          <w:sz w:val="20"/>
        </w:rPr>
      </w:pPr>
    </w:p>
    <w:tbl>
      <w:tblPr>
        <w:tblStyle w:val="Style_3"/>
        <w:tblW w:type="auto" w:w="0"/>
        <w:tblLayout w:type="fixed"/>
      </w:tblPr>
      <w:tblGrid>
        <w:gridCol w:w="4637"/>
        <w:gridCol w:w="5335"/>
      </w:tblGrid>
      <w:tr>
        <w:trPr>
          <w:trHeight w:hRule="atLeast" w:val="579"/>
        </w:trPr>
        <w:tc>
          <w:tcPr>
            <w:tcW w:type="dxa" w:w="463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tbl>
            <w:tblPr>
              <w:tblStyle w:val="Style_3"/>
              <w:tblpPr w:bottomFromText="0" w:horzAnchor="text" w:leftFromText="113" w:rightFromText="125" w:tblpXSpec="center" w:tblpY="320" w:topFromText="0" w:vertAnchor="text"/>
              <w:tblW w:type="auto" w:w="0"/>
              <w:tblLayout w:type="fixed"/>
            </w:tblPr>
            <w:tblGrid>
              <w:gridCol w:w="9213"/>
            </w:tblGrid>
            <w:tr>
              <w:trPr>
                <w:trHeight w:hRule="atLeast" w:val="557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8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ОГРН 1157700011347</w:t>
                  </w:r>
                </w:p>
              </w:tc>
            </w:tr>
            <w:tr>
              <w:trPr>
                <w:trHeight w:hRule="atLeast" w:val="144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9030000">
                  <w:pPr>
                    <w:widowControl w:val="0"/>
                    <w:ind w:firstLine="0" w:left="142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ИНН 9705044518</w:t>
                  </w:r>
                </w:p>
              </w:tc>
            </w:tr>
            <w:tr>
              <w:trPr>
                <w:trHeight w:hRule="atLeast" w:val="144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A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КПП 770901001</w:t>
                  </w:r>
                </w:p>
              </w:tc>
            </w:tr>
            <w:tr>
              <w:trPr>
                <w:trHeight w:hRule="atLeast" w:val="144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B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109147, г. Москва, ул. Б. Андроньевская, дом 23,</w:t>
                  </w:r>
                </w:p>
                <w:p w14:paraId="0C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стр. 1</w:t>
                  </w:r>
                </w:p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D030000">
                  <w:pPr>
                    <w:widowControl w:val="0"/>
                    <w:ind w:firstLine="0" w:left="142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Банковские реквизиты </w:t>
                  </w:r>
                </w:p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vMerge w:val="restart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E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р/счет  в </w:t>
                  </w:r>
                </w:p>
                <w:p w14:paraId="0F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к/счет № </w:t>
                  </w:r>
                </w:p>
                <w:p w14:paraId="10030000">
                  <w:pPr>
                    <w:widowControl w:val="0"/>
                    <w:ind w:firstLine="0" w:left="0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БИК</w:t>
                  </w:r>
                </w:p>
                <w:p w14:paraId="11030000">
                  <w:pPr>
                    <w:widowControl w:val="0"/>
                    <w:ind w:firstLine="0" w:left="2126"/>
                    <w:rPr>
                      <w:rFonts w:ascii="XO Thames" w:hAnsi="XO Thames"/>
                      <w:sz w:val="20"/>
                    </w:rPr>
                  </w:pPr>
                </w:p>
                <w:p w14:paraId="12030000">
                  <w:pPr>
                    <w:widowControl w:val="0"/>
                    <w:ind w:firstLine="0" w:left="2126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</w:p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/>
              </w:tc>
            </w:tr>
            <w:tr>
              <w:trPr>
                <w:trHeight w:hRule="atLeast" w:val="169"/>
              </w:trPr>
              <w:tc>
                <w:tcPr>
                  <w:tcW w:type="dxa" w:w="9213"/>
                  <w:gridSpan w:val="1"/>
                  <w:vMerge w:val="continue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/>
              </w:tc>
            </w:tr>
            <w:tr>
              <w:trPr>
                <w:trHeight w:hRule="atLeast" w:val="109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13030000">
                  <w:pPr>
                    <w:widowControl w:val="0"/>
                    <w:ind w:firstLine="0" w:left="142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тел.  +7 (495) 223-48-28  или  8-800-100-53-89</w:t>
                  </w:r>
                </w:p>
              </w:tc>
            </w:tr>
            <w:tr>
              <w:trPr>
                <w:trHeight w:hRule="atLeast" w:val="211"/>
              </w:trPr>
              <w:tc>
                <w:tcPr>
                  <w:tcW w:type="dxa" w:w="921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14030000">
                  <w:pPr>
                    <w:widowControl w:val="0"/>
                    <w:ind w:firstLine="0" w:left="0"/>
                    <w:rPr>
                      <w:rFonts w:ascii="XO Thames" w:hAnsi="XO Thames"/>
                      <w:b w:val="1"/>
                      <w:i w:val="1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 xml:space="preserve">   Е</w:t>
                  </w:r>
                  <w:r>
                    <w:rPr>
                      <w:rFonts w:ascii="XO Thames" w:hAnsi="XO Thames"/>
                      <w:sz w:val="20"/>
                    </w:rPr>
                    <w:t>-mail  info@atomfond.ru</w:t>
                  </w:r>
                </w:p>
              </w:tc>
            </w:tr>
          </w:tbl>
          <w:p w14:paraId="1503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Style w:val="Style_12_ch"/>
                <w:rFonts w:ascii="XO Thames" w:hAnsi="XO Thames"/>
                <w:b w:val="1"/>
                <w:sz w:val="20"/>
              </w:rPr>
              <w:t>АО НПФ «</w:t>
            </w:r>
            <w:r>
              <w:rPr>
                <w:rStyle w:val="Style_12_ch"/>
                <w:rFonts w:ascii="XO Thames" w:hAnsi="XO Thames"/>
                <w:b w:val="1"/>
                <w:sz w:val="20"/>
              </w:rPr>
              <w:t>Атомфонд</w:t>
            </w:r>
            <w:r>
              <w:rPr>
                <w:rStyle w:val="Style_12_ch"/>
                <w:rFonts w:ascii="XO Thames" w:hAnsi="XO Thames"/>
                <w:b w:val="1"/>
                <w:sz w:val="20"/>
              </w:rPr>
              <w:t>»</w:t>
            </w:r>
          </w:p>
          <w:p w14:paraId="16030000">
            <w:pPr>
              <w:pStyle w:val="Style_6"/>
              <w:rPr>
                <w:rFonts w:ascii="XO Thames" w:hAnsi="XO Thames"/>
                <w:b w:val="1"/>
                <w:sz w:val="20"/>
              </w:rPr>
            </w:pPr>
          </w:p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Фамилия, Имя, Отчество (при наличии)</w:t>
            </w:r>
          </w:p>
        </w:tc>
      </w:tr>
      <w:tr>
        <w:trPr>
          <w:trHeight w:hRule="atLeast" w:val="585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8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Дата рождения: </w:t>
            </w:r>
          </w:p>
        </w:tc>
      </w:tr>
      <w:tr>
        <w:trPr>
          <w:trHeight w:hRule="atLeast" w:val="220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9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Место рождения: </w:t>
            </w:r>
          </w:p>
        </w:tc>
      </w:tr>
      <w:tr>
        <w:trPr>
          <w:trHeight w:hRule="atLeast" w:val="220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A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Пол: </w:t>
            </w:r>
          </w:p>
        </w:tc>
      </w:tr>
      <w:tr>
        <w:trPr>
          <w:trHeight w:hRule="atLeast" w:val="268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1B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Документ, удостоверяющий личность (вид документа</w:t>
            </w:r>
            <w:r>
              <w:rPr>
                <w:rFonts w:ascii="XO Thames" w:hAnsi="XO Thames"/>
                <w:sz w:val="20"/>
              </w:rPr>
              <w:t>):_</w:t>
            </w:r>
            <w:r>
              <w:rPr>
                <w:rFonts w:ascii="XO Thames" w:hAnsi="XO Thames"/>
                <w:sz w:val="20"/>
              </w:rPr>
              <w:t>_______</w:t>
            </w:r>
          </w:p>
          <w:p w14:paraId="1C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Серия (при наличии): _____, номер: ____________, дата выдачи</w:t>
            </w:r>
          </w:p>
          <w:p w14:paraId="1D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</w:t>
            </w:r>
          </w:p>
          <w:p w14:paraId="1E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Код подразделения (при наличии): ______________</w:t>
            </w:r>
          </w:p>
          <w:p w14:paraId="1F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Орган, выдавший документ, удостоверяющий личность:</w:t>
            </w:r>
          </w:p>
          <w:p w14:paraId="20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___________________________________________________</w:t>
            </w:r>
          </w:p>
          <w:p w14:paraId="21030000">
            <w:pPr>
              <w:rPr>
                <w:rFonts w:ascii="XO Thames" w:hAnsi="XO Thames"/>
                <w:sz w:val="20"/>
              </w:rPr>
            </w:pPr>
          </w:p>
          <w:p w14:paraId="22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3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СНИЛС: _______________________</w:t>
            </w:r>
          </w:p>
          <w:p w14:paraId="24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68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5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ИНН: _______________________</w:t>
            </w:r>
          </w:p>
          <w:p w14:paraId="26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1720"/>
        </w:trPr>
        <w:tc>
          <w:tcPr>
            <w:tcW w:type="dxa" w:w="463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7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Адрес места жительства (регистрации) или места пребывания:</w:t>
            </w:r>
          </w:p>
          <w:p w14:paraId="28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_______________________________________________</w:t>
            </w:r>
          </w:p>
          <w:p w14:paraId="29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Адрес фактического места жительства (для отправки корреспонденции):</w:t>
            </w:r>
          </w:p>
          <w:p w14:paraId="2A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_________________________________________________</w:t>
            </w:r>
          </w:p>
          <w:p w14:paraId="2B030000">
            <w:pPr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161"/>
        </w:trPr>
        <w:tc>
          <w:tcPr>
            <w:tcW w:type="dxa" w:w="4637"/>
            <w:tcBorders>
              <w:left w:color="000000" w:sz="4" w:val="single"/>
              <w:right w:color="000000" w:sz="4" w:val="single"/>
            </w:tcBorders>
            <w:vAlign w:val="bottom"/>
          </w:tcPr>
          <w:p w14:paraId="2C03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2D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Контактный телефон:</w:t>
            </w:r>
          </w:p>
        </w:tc>
      </w:tr>
      <w:tr>
        <w:trPr>
          <w:trHeight w:hRule="atLeast" w:val="203"/>
        </w:trPr>
        <w:tc>
          <w:tcPr>
            <w:tcW w:type="dxa" w:w="4637"/>
            <w:tcBorders>
              <w:left w:color="000000" w:sz="4" w:val="single"/>
              <w:right w:color="000000" w:sz="4" w:val="single"/>
            </w:tcBorders>
            <w:vAlign w:val="bottom"/>
          </w:tcPr>
          <w:p w14:paraId="2E030000">
            <w:pPr>
              <w:pStyle w:val="Style_6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Адрес электронной почты:</w:t>
            </w:r>
          </w:p>
        </w:tc>
      </w:tr>
      <w:tr>
        <w:trPr>
          <w:trHeight w:hRule="atLeast" w:val="484"/>
        </w:trPr>
        <w:tc>
          <w:tcPr>
            <w:tcW w:type="dxa" w:w="4637"/>
            <w:tcBorders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30030000">
            <w:pPr>
              <w:pStyle w:val="Style_6"/>
              <w:rPr>
                <w:rFonts w:ascii="XO Thames" w:hAnsi="XO Thames"/>
                <w:sz w:val="20"/>
              </w:rPr>
            </w:pPr>
          </w:p>
        </w:tc>
        <w:tc>
          <w:tcPr>
            <w:tcW w:type="dxa" w:w="5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Согласованный способ связи Фонда с (Вкладчиком/Участником) __________________________ (электронная почта/почтовая связь/личный кабинет)</w:t>
            </w:r>
          </w:p>
          <w:p w14:paraId="32030000">
            <w:pPr>
              <w:rPr>
                <w:rFonts w:ascii="XO Thames" w:hAnsi="XO Thames"/>
                <w:sz w:val="20"/>
              </w:rPr>
            </w:pPr>
          </w:p>
        </w:tc>
      </w:tr>
    </w:tbl>
    <w:p w14:paraId="33030000">
      <w:pPr>
        <w:widowControl w:val="1"/>
        <w:tabs>
          <w:tab w:leader="none" w:pos="120" w:val="left"/>
        </w:tabs>
        <w:ind w:right="-1"/>
        <w:jc w:val="both"/>
        <w:rPr>
          <w:rFonts w:ascii="XO Thames" w:hAnsi="XO Thames"/>
          <w:sz w:val="20"/>
        </w:rPr>
      </w:pPr>
    </w:p>
    <w:p w14:paraId="34030000">
      <w:pPr>
        <w:widowControl w:val="1"/>
        <w:tabs>
          <w:tab w:leader="none" w:pos="120" w:val="left"/>
        </w:tabs>
        <w:ind w:right="-1"/>
        <w:jc w:val="both"/>
        <w:rPr>
          <w:rFonts w:ascii="XO Thames" w:hAnsi="XO Thames"/>
          <w:sz w:val="20"/>
        </w:rPr>
      </w:pPr>
    </w:p>
    <w:tbl>
      <w:tblPr>
        <w:tblStyle w:val="Style_3"/>
        <w:tblpPr w:bottomFromText="0" w:horzAnchor="margin" w:leftFromText="180" w:rightFromText="180" w:tblpXSpec="left" w:tblpY="-11" w:topFromText="0" w:vertAnchor="text"/>
        <w:tblW w:type="auto" w:w="0"/>
        <w:tblLayout w:type="fixed"/>
      </w:tblPr>
      <w:tblGrid>
        <w:gridCol w:w="4747"/>
        <w:gridCol w:w="4785"/>
      </w:tblGrid>
      <w:tr>
        <w:trPr>
          <w:trHeight w:hRule="atLeast" w:val="180"/>
        </w:trPr>
        <w:tc>
          <w:tcPr>
            <w:tcW w:type="dxa" w:w="4747"/>
          </w:tcPr>
          <w:p w14:paraId="35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jc w:val="center"/>
              <w:rPr>
                <w:rFonts w:ascii="XO Thames" w:hAnsi="XO Thames"/>
                <w:b w:val="1"/>
                <w:sz w:val="22"/>
              </w:rPr>
            </w:pPr>
            <w:r>
              <w:rPr>
                <w:rFonts w:ascii="XO Thames" w:hAnsi="XO Thames"/>
                <w:b w:val="1"/>
                <w:sz w:val="22"/>
              </w:rPr>
              <w:t>ВКЛАДЧИК:</w:t>
            </w:r>
          </w:p>
        </w:tc>
        <w:tc>
          <w:tcPr>
            <w:tcW w:type="dxa" w:w="4785"/>
          </w:tcPr>
          <w:p w14:paraId="36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jc w:val="center"/>
              <w:rPr>
                <w:rFonts w:ascii="XO Thames" w:hAnsi="XO Thames"/>
                <w:b w:val="1"/>
                <w:sz w:val="22"/>
              </w:rPr>
            </w:pPr>
            <w:r>
              <w:rPr>
                <w:rFonts w:ascii="XO Thames" w:hAnsi="XO Thames"/>
                <w:b w:val="1"/>
                <w:sz w:val="22"/>
              </w:rPr>
              <w:t>ФОНД:</w:t>
            </w:r>
          </w:p>
        </w:tc>
      </w:tr>
      <w:tr>
        <w:trPr>
          <w:trHeight w:hRule="atLeast" w:val="106"/>
        </w:trPr>
        <w:tc>
          <w:tcPr>
            <w:tcW w:type="dxa" w:w="4747"/>
          </w:tcPr>
          <w:p w14:paraId="37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jc w:val="left"/>
              <w:rPr>
                <w:rFonts w:ascii="XO Thames" w:hAnsi="XO Thames"/>
                <w:sz w:val="20"/>
              </w:rPr>
            </w:pPr>
          </w:p>
          <w:p w14:paraId="38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_________________/_________________/</w:t>
            </w:r>
          </w:p>
          <w:p w14:paraId="39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rPr>
                <w:rFonts w:ascii="XO Thames" w:hAnsi="XO Thames"/>
                <w:i w:val="1"/>
                <w:sz w:val="20"/>
              </w:rPr>
            </w:pPr>
            <w:r>
              <w:rPr>
                <w:rFonts w:ascii="XO Thames" w:hAnsi="XO Thames"/>
                <w:i w:val="1"/>
                <w:sz w:val="20"/>
              </w:rPr>
              <w:t xml:space="preserve">         Подпись                       ФИО</w:t>
            </w:r>
          </w:p>
        </w:tc>
        <w:tc>
          <w:tcPr>
            <w:tcW w:type="dxa" w:w="4785"/>
          </w:tcPr>
          <w:p w14:paraId="3A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rPr>
                <w:rFonts w:ascii="XO Thames" w:hAnsi="XO Thames"/>
                <w:sz w:val="20"/>
              </w:rPr>
            </w:pPr>
          </w:p>
          <w:p w14:paraId="3B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________________/__________________/</w:t>
            </w:r>
          </w:p>
          <w:p w14:paraId="3C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rPr>
                <w:rFonts w:ascii="XO Thames" w:hAnsi="XO Thames"/>
                <w:sz w:val="20"/>
              </w:rPr>
            </w:pPr>
          </w:p>
          <w:p w14:paraId="3D030000">
            <w:pPr>
              <w:pStyle w:val="Style_16"/>
              <w:widowControl w:val="1"/>
              <w:tabs>
                <w:tab w:leader="none" w:pos="120" w:val="left"/>
              </w:tabs>
              <w:spacing w:after="0"/>
              <w:ind w:right="181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м. п.</w:t>
            </w:r>
          </w:p>
        </w:tc>
      </w:tr>
    </w:tbl>
    <w:p w14:paraId="3E030000">
      <w:pPr>
        <w:rPr>
          <w:rFonts w:ascii="XO Thames" w:hAnsi="XO Thames"/>
          <w:sz w:val="20"/>
        </w:rPr>
      </w:pPr>
    </w:p>
    <w:p w14:paraId="3F030000">
      <w:pPr>
        <w:widowControl w:val="1"/>
        <w:tabs>
          <w:tab w:leader="none" w:pos="120" w:val="left"/>
        </w:tabs>
        <w:ind w:right="181"/>
        <w:rPr>
          <w:rFonts w:ascii="XO Thames" w:hAnsi="XO Thames"/>
          <w:sz w:val="20"/>
        </w:rPr>
      </w:pPr>
    </w:p>
    <w:p w14:paraId="40030000">
      <w:pPr>
        <w:pStyle w:val="Style_17"/>
        <w:widowControl w:val="1"/>
        <w:tabs>
          <w:tab w:leader="none" w:pos="142" w:val="left"/>
        </w:tabs>
        <w:ind w:left="862" w:right="282"/>
        <w:jc w:val="both"/>
        <w:rPr>
          <w:rFonts w:ascii="Rosatom" w:hAnsi="Rosatom"/>
          <w:sz w:val="20"/>
        </w:rPr>
      </w:pPr>
    </w:p>
    <w:sectPr>
      <w:footerReference r:id="rId1" w:type="default"/>
      <w:pgSz w:h="16838" w:orient="portrait" w:w="11906"/>
      <w:pgMar w:bottom="369" w:footer="272" w:gutter="0" w:header="284" w:left="1418" w:right="1133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6"/>
      <w:numFmt w:val="decimal"/>
      <w:lvlText w:val="%1."/>
      <w:lvlJc w:val="left"/>
      <w:pPr>
        <w:widowControl w:val="1"/>
        <w:ind w:hanging="540" w:left="540"/>
      </w:pPr>
    </w:lvl>
    <w:lvl w:ilvl="1">
      <w:start w:val="1"/>
      <w:numFmt w:val="decimal"/>
      <w:lvlText w:val="%1.%2."/>
      <w:lvlJc w:val="left"/>
      <w:pPr>
        <w:widowControl w:val="1"/>
        <w:ind w:hanging="540" w:left="900"/>
      </w:pPr>
    </w:lvl>
    <w:lvl w:ilvl="2">
      <w:start w:val="1"/>
      <w:numFmt w:val="decimal"/>
      <w:lvlText w:val="%1.%2.%3."/>
      <w:lvlJc w:val="left"/>
      <w:pPr>
        <w:widowControl w:val="1"/>
        <w:ind w:hanging="720" w:left="1440"/>
      </w:pPr>
    </w:lvl>
    <w:lvl w:ilvl="3">
      <w:start w:val="1"/>
      <w:numFmt w:val="decimal"/>
      <w:lvlText w:val="%1.%2.%3.%4."/>
      <w:lvlJc w:val="left"/>
      <w:pPr>
        <w:widowControl w:val="1"/>
        <w:ind w:hanging="72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52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28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36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396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4680"/>
      </w:pPr>
    </w:lvl>
  </w:abstractNum>
  <w:abstractNum w:abstractNumId="1">
    <w:lvl w:ilvl="0">
      <w:start w:val="6"/>
      <w:numFmt w:val="decimal"/>
      <w:lvlText w:val="%1."/>
      <w:lvlJc w:val="left"/>
      <w:pPr>
        <w:widowControl w:val="1"/>
        <w:ind w:hanging="540" w:left="540"/>
      </w:pPr>
    </w:lvl>
    <w:lvl w:ilvl="1">
      <w:start w:val="2"/>
      <w:numFmt w:val="decimal"/>
      <w:lvlText w:val="%1.%2."/>
      <w:lvlJc w:val="left"/>
      <w:pPr>
        <w:widowControl w:val="1"/>
        <w:ind w:hanging="540" w:left="900"/>
      </w:pPr>
    </w:lvl>
    <w:lvl w:ilvl="2">
      <w:start w:val="1"/>
      <w:numFmt w:val="decimal"/>
      <w:lvlText w:val="%1.%2.%3."/>
      <w:lvlJc w:val="left"/>
      <w:pPr>
        <w:widowControl w:val="1"/>
        <w:ind w:hanging="720" w:left="1146"/>
      </w:pPr>
    </w:lvl>
    <w:lvl w:ilvl="3">
      <w:start w:val="1"/>
      <w:numFmt w:val="decimal"/>
      <w:lvlText w:val="%1.%2.%3.%4."/>
      <w:lvlJc w:val="left"/>
      <w:pPr>
        <w:widowControl w:val="1"/>
        <w:ind w:hanging="72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252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28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36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396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46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8" w:type="paragraph">
    <w:name w:val="Normal"/>
    <w:link w:val="Style_18_ch"/>
    <w:uiPriority w:val="0"/>
    <w:qFormat/>
    <w:rPr>
      <w:sz w:val="24"/>
    </w:rPr>
  </w:style>
  <w:style w:default="1" w:styleId="Style_18_ch" w:type="character">
    <w:name w:val="Normal"/>
    <w:link w:val="Style_18"/>
    <w:rPr>
      <w:sz w:val="24"/>
    </w:rPr>
  </w:style>
  <w:style w:styleId="Style_19" w:type="paragraph">
    <w:name w:val="toc 2"/>
    <w:next w:val="Style_18"/>
    <w:link w:val="Style_19_ch"/>
    <w:uiPriority w:val="39"/>
    <w:pPr>
      <w:widowControl w:val="1"/>
      <w:ind w:left="200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Знак сноски1"/>
    <w:link w:val="Style_20_ch"/>
    <w:rPr>
      <w:vertAlign w:val="superscript"/>
    </w:rPr>
  </w:style>
  <w:style w:styleId="Style_20_ch" w:type="character">
    <w:name w:val="Знак сноски1"/>
    <w:link w:val="Style_20"/>
    <w:rPr>
      <w:vertAlign w:val="superscript"/>
    </w:rPr>
  </w:style>
  <w:style w:styleId="Style_21" w:type="paragraph">
    <w:name w:val="toc 4"/>
    <w:next w:val="Style_18"/>
    <w:link w:val="Style_21_ch"/>
    <w:uiPriority w:val="39"/>
    <w:pPr>
      <w:widowControl w:val="1"/>
      <w:ind w:left="600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5" w:type="paragraph">
    <w:name w:val="ConsNonformat"/>
    <w:link w:val="Style_5_ch"/>
    <w:pPr>
      <w:widowControl w:val="1"/>
      <w:ind w:right="19772"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styleId="Style_22" w:type="paragraph">
    <w:name w:val="toc 6"/>
    <w:next w:val="Style_18"/>
    <w:link w:val="Style_22_ch"/>
    <w:uiPriority w:val="39"/>
    <w:pPr>
      <w:widowControl w:val="1"/>
      <w:ind w:left="1000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1" w:type="paragraph">
    <w:name w:val="footer"/>
    <w:basedOn w:val="Style_1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8_ch"/>
    <w:link w:val="Style_1"/>
  </w:style>
  <w:style w:styleId="Style_23" w:type="paragraph">
    <w:name w:val="toc 7"/>
    <w:next w:val="Style_18"/>
    <w:link w:val="Style_23_ch"/>
    <w:uiPriority w:val="39"/>
    <w:pPr>
      <w:widowControl w:val="1"/>
      <w:ind w:left="1200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11" w:type="paragraph">
    <w:name w:val="normaltextrun"/>
    <w:basedOn w:val="Style_24"/>
    <w:link w:val="Style_11_ch"/>
  </w:style>
  <w:style w:styleId="Style_11_ch" w:type="character">
    <w:name w:val="normaltextrun"/>
    <w:basedOn w:val="Style_24_ch"/>
    <w:link w:val="Style_11"/>
  </w:style>
  <w:style w:styleId="Style_25" w:type="paragraph">
    <w:name w:val="Endnote"/>
    <w:link w:val="Style_25_ch"/>
    <w:pPr>
      <w:widowControl w:val="1"/>
      <w:ind w:firstLine="851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basedOn w:val="Style_18"/>
    <w:next w:val="Style_18"/>
    <w:link w:val="Style_26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6_ch" w:type="character">
    <w:name w:val="heading 3"/>
    <w:basedOn w:val="Style_18_ch"/>
    <w:link w:val="Style_26"/>
    <w:rPr>
      <w:rFonts w:ascii="Cambria" w:hAnsi="Cambria"/>
      <w:b w:val="1"/>
      <w:sz w:val="26"/>
    </w:rPr>
  </w:style>
  <w:style w:styleId="Style_27" w:type="paragraph">
    <w:name w:val="Реквизиты"/>
    <w:basedOn w:val="Style_18"/>
    <w:link w:val="Style_27_ch"/>
    <w:pPr>
      <w:widowControl w:val="0"/>
      <w:ind/>
    </w:pPr>
    <w:rPr>
      <w:b w:val="1"/>
      <w:sz w:val="22"/>
    </w:rPr>
  </w:style>
  <w:style w:styleId="Style_27_ch" w:type="character">
    <w:name w:val="Реквизиты"/>
    <w:basedOn w:val="Style_18_ch"/>
    <w:link w:val="Style_27"/>
    <w:rPr>
      <w:b w:val="1"/>
      <w:sz w:val="22"/>
    </w:rPr>
  </w:style>
  <w:style w:styleId="Style_28" w:type="paragraph">
    <w:name w:val="Выделение1"/>
    <w:link w:val="Style_28_ch"/>
    <w:rPr>
      <w:i w:val="1"/>
    </w:rPr>
  </w:style>
  <w:style w:styleId="Style_28_ch" w:type="character">
    <w:name w:val="Выделение1"/>
    <w:link w:val="Style_28"/>
    <w:rPr>
      <w:i w:val="1"/>
    </w:rPr>
  </w:style>
  <w:style w:styleId="Style_16" w:type="paragraph">
    <w:name w:val="Основной текст абзаца договора"/>
    <w:link w:val="Style_16_ch"/>
    <w:pPr>
      <w:widowControl w:val="1"/>
      <w:spacing w:after="120"/>
      <w:ind/>
      <w:jc w:val="both"/>
    </w:pPr>
    <w:rPr>
      <w:sz w:val="28"/>
    </w:rPr>
  </w:style>
  <w:style w:styleId="Style_16_ch" w:type="character">
    <w:name w:val="Основной текст абзаца договора"/>
    <w:link w:val="Style_16"/>
    <w:rPr>
      <w:sz w:val="28"/>
    </w:rPr>
  </w:style>
  <w:style w:styleId="Style_14" w:type="paragraph">
    <w:name w:val="Body Text Indent 3"/>
    <w:basedOn w:val="Style_18"/>
    <w:link w:val="Style_14_ch"/>
    <w:pPr>
      <w:widowControl w:val="1"/>
      <w:spacing w:after="120"/>
      <w:ind w:left="283"/>
    </w:pPr>
    <w:rPr>
      <w:sz w:val="16"/>
    </w:rPr>
  </w:style>
  <w:style w:styleId="Style_14_ch" w:type="character">
    <w:name w:val="Body Text Indent 3"/>
    <w:basedOn w:val="Style_18_ch"/>
    <w:link w:val="Style_14"/>
    <w:rPr>
      <w:sz w:val="16"/>
    </w:rPr>
  </w:style>
  <w:style w:styleId="Style_29" w:type="paragraph">
    <w:name w:val="Body Text 3"/>
    <w:basedOn w:val="Style_18"/>
    <w:link w:val="Style_29_ch"/>
    <w:pPr>
      <w:widowControl w:val="1"/>
      <w:spacing w:line="360" w:lineRule="auto"/>
      <w:ind/>
    </w:pPr>
    <w:rPr>
      <w:color w:val="0000FF"/>
      <w:sz w:val="28"/>
    </w:rPr>
  </w:style>
  <w:style w:styleId="Style_29_ch" w:type="character">
    <w:name w:val="Body Text 3"/>
    <w:basedOn w:val="Style_18_ch"/>
    <w:link w:val="Style_29"/>
    <w:rPr>
      <w:color w:val="0000FF"/>
      <w:sz w:val="28"/>
    </w:rPr>
  </w:style>
  <w:style w:styleId="Style_30" w:type="paragraph">
    <w:name w:val="Знак примечания1"/>
    <w:link w:val="Style_30_ch"/>
    <w:rPr>
      <w:sz w:val="16"/>
    </w:rPr>
  </w:style>
  <w:style w:styleId="Style_30_ch" w:type="character">
    <w:name w:val="Знак примечания1"/>
    <w:link w:val="Style_30"/>
    <w:rPr>
      <w:sz w:val="16"/>
    </w:rPr>
  </w:style>
  <w:style w:styleId="Style_31" w:type="paragraph">
    <w:name w:val="Обычный11"/>
    <w:link w:val="Style_31_ch"/>
    <w:rPr>
      <w:sz w:val="24"/>
    </w:rPr>
  </w:style>
  <w:style w:styleId="Style_31_ch" w:type="character">
    <w:name w:val="Обычный11"/>
    <w:link w:val="Style_31"/>
    <w:rPr>
      <w:sz w:val="24"/>
    </w:rPr>
  </w:style>
  <w:style w:styleId="Style_32" w:type="paragraph">
    <w:name w:val="Default"/>
    <w:link w:val="Style_32_ch"/>
    <w:rPr>
      <w:sz w:val="24"/>
    </w:rPr>
  </w:style>
  <w:style w:styleId="Style_32_ch" w:type="character">
    <w:name w:val="Default"/>
    <w:link w:val="Style_32"/>
    <w:rPr>
      <w:sz w:val="24"/>
    </w:rPr>
  </w:style>
  <w:style w:styleId="Style_17" w:type="paragraph">
    <w:name w:val="List Paragraph"/>
    <w:basedOn w:val="Style_18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18_ch"/>
    <w:link w:val="Style_17"/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toc 3"/>
    <w:next w:val="Style_18"/>
    <w:link w:val="Style_34_ch"/>
    <w:uiPriority w:val="39"/>
    <w:pPr>
      <w:widowControl w:val="1"/>
      <w:ind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link w:val="Style_35_ch"/>
    <w:semiHidden w:val="1"/>
    <w:unhideWhenUsed w:val="1"/>
    <w:rPr>
      <w:sz w:val="24"/>
    </w:rPr>
  </w:style>
  <w:style w:styleId="Style_35_ch" w:type="character">
    <w:link w:val="Style_35"/>
    <w:semiHidden w:val="1"/>
    <w:unhideWhenUsed w:val="1"/>
    <w:rPr>
      <w:sz w:val="24"/>
    </w:rPr>
  </w:style>
  <w:style w:styleId="Style_36" w:type="paragraph">
    <w:name w:val="Document Map"/>
    <w:basedOn w:val="Style_18"/>
    <w:link w:val="Style_36_ch"/>
    <w:pPr>
      <w:widowControl w:val="1"/>
      <w:spacing w:after="60"/>
      <w:ind w:firstLine="709"/>
      <w:jc w:val="both"/>
    </w:pPr>
    <w:rPr>
      <w:rFonts w:ascii="Tahoma" w:hAnsi="Tahoma"/>
      <w:sz w:val="16"/>
    </w:rPr>
  </w:style>
  <w:style w:styleId="Style_36_ch" w:type="character">
    <w:name w:val="Document Map"/>
    <w:basedOn w:val="Style_18_ch"/>
    <w:link w:val="Style_36"/>
    <w:rPr>
      <w:rFonts w:ascii="Tahoma" w:hAnsi="Tahoma"/>
      <w:sz w:val="16"/>
    </w:rPr>
  </w:style>
  <w:style w:styleId="Style_37" w:type="paragraph">
    <w:name w:val="List Number"/>
    <w:basedOn w:val="Style_18"/>
    <w:link w:val="Style_37_ch"/>
    <w:pPr>
      <w:keepLines w:val="1"/>
      <w:widowControl w:val="1"/>
      <w:spacing w:before="120"/>
      <w:ind/>
      <w:jc w:val="both"/>
      <w:outlineLvl w:val="1"/>
    </w:pPr>
    <w:rPr>
      <w:sz w:val="22"/>
    </w:rPr>
  </w:style>
  <w:style w:styleId="Style_37_ch" w:type="character">
    <w:name w:val="List Number"/>
    <w:basedOn w:val="Style_18_ch"/>
    <w:link w:val="Style_37"/>
    <w:rPr>
      <w:sz w:val="22"/>
    </w:rPr>
  </w:style>
  <w:style w:styleId="Style_6" w:type="paragraph">
    <w:name w:val="Body Text"/>
    <w:basedOn w:val="Style_18"/>
    <w:link w:val="Style_6_ch"/>
    <w:rPr>
      <w:color w:val="0000FF"/>
    </w:rPr>
  </w:style>
  <w:style w:styleId="Style_6_ch" w:type="character">
    <w:name w:val="Body Text"/>
    <w:basedOn w:val="Style_18_ch"/>
    <w:link w:val="Style_6"/>
    <w:rPr>
      <w:color w:val="0000FF"/>
    </w:rPr>
  </w:style>
  <w:style w:styleId="Style_38" w:type="paragraph">
    <w:name w:val="Гиперссылка2"/>
    <w:link w:val="Style_38_ch"/>
    <w:rPr>
      <w:color w:val="0000FF"/>
      <w:u w:val="single"/>
    </w:rPr>
  </w:style>
  <w:style w:styleId="Style_38_ch" w:type="character">
    <w:name w:val="Гиперссылка2"/>
    <w:link w:val="Style_38"/>
    <w:rPr>
      <w:color w:val="0000FF"/>
      <w:u w:val="single"/>
    </w:rPr>
  </w:style>
  <w:style w:styleId="Style_39" w:type="paragraph">
    <w:link w:val="Style_39_ch"/>
    <w:semiHidden w:val="1"/>
    <w:unhideWhenUsed w:val="1"/>
    <w:rPr>
      <w:sz w:val="24"/>
    </w:rPr>
  </w:style>
  <w:style w:styleId="Style_39_ch" w:type="character">
    <w:link w:val="Style_39"/>
    <w:semiHidden w:val="1"/>
    <w:unhideWhenUsed w:val="1"/>
    <w:rPr>
      <w:sz w:val="24"/>
    </w:rPr>
  </w:style>
  <w:style w:styleId="Style_40" w:type="paragraph">
    <w:name w:val="heading 5"/>
    <w:basedOn w:val="Style_18"/>
    <w:next w:val="Style_18"/>
    <w:link w:val="Style_40_ch"/>
    <w:uiPriority w:val="9"/>
    <w:qFormat/>
    <w:pPr>
      <w:widowControl w:val="1"/>
      <w:spacing w:after="60" w:before="240" w:line="276" w:lineRule="auto"/>
      <w:ind/>
      <w:outlineLvl w:val="4"/>
    </w:pPr>
    <w:rPr>
      <w:rFonts w:ascii="Calibri" w:hAnsi="Calibri"/>
      <w:b w:val="1"/>
      <w:i w:val="1"/>
      <w:sz w:val="26"/>
    </w:rPr>
  </w:style>
  <w:style w:styleId="Style_40_ch" w:type="character">
    <w:name w:val="heading 5"/>
    <w:basedOn w:val="Style_18_ch"/>
    <w:link w:val="Style_40"/>
    <w:rPr>
      <w:rFonts w:ascii="Calibri" w:hAnsi="Calibri"/>
      <w:b w:val="1"/>
      <w:i w:val="1"/>
      <w:sz w:val="26"/>
    </w:rPr>
  </w:style>
  <w:style w:styleId="Style_41" w:type="paragraph">
    <w:name w:val="annotation text"/>
    <w:basedOn w:val="Style_18"/>
    <w:link w:val="Style_41_ch"/>
    <w:rPr>
      <w:sz w:val="20"/>
    </w:rPr>
  </w:style>
  <w:style w:styleId="Style_41_ch" w:type="character">
    <w:name w:val="annotation text"/>
    <w:basedOn w:val="Style_18_ch"/>
    <w:link w:val="Style_41"/>
    <w:rPr>
      <w:sz w:val="20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2" w:type="paragraph">
    <w:name w:val="heading 1"/>
    <w:basedOn w:val="Style_18"/>
    <w:next w:val="Style_18"/>
    <w:link w:val="Style_2_ch"/>
    <w:uiPriority w:val="9"/>
    <w:qFormat/>
    <w:pPr>
      <w:keepNext w:val="1"/>
      <w:widowControl w:val="1"/>
      <w:spacing w:after="60" w:before="240"/>
      <w:ind/>
      <w:jc w:val="center"/>
      <w:outlineLvl w:val="0"/>
    </w:pPr>
    <w:rPr>
      <w:b w:val="1"/>
      <w:sz w:val="22"/>
    </w:rPr>
  </w:style>
  <w:style w:styleId="Style_2_ch" w:type="character">
    <w:name w:val="heading 1"/>
    <w:basedOn w:val="Style_18_ch"/>
    <w:link w:val="Style_2"/>
    <w:rPr>
      <w:b w:val="1"/>
      <w:sz w:val="22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8" w:type="paragraph">
    <w:name w:val="Body Text Indent"/>
    <w:basedOn w:val="Style_18"/>
    <w:link w:val="Style_8_ch"/>
    <w:pPr>
      <w:widowControl w:val="1"/>
      <w:ind w:left="567"/>
    </w:pPr>
    <w:rPr>
      <w:sz w:val="28"/>
    </w:rPr>
  </w:style>
  <w:style w:styleId="Style_8_ch" w:type="character">
    <w:name w:val="Body Text Indent"/>
    <w:basedOn w:val="Style_18_ch"/>
    <w:link w:val="Style_8"/>
    <w:rPr>
      <w:sz w:val="28"/>
    </w:rPr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basedOn w:val="Style_18"/>
    <w:link w:val="Style_44_ch"/>
    <w:pPr>
      <w:widowControl w:val="1"/>
      <w:spacing w:line="360" w:lineRule="atLeast"/>
      <w:ind/>
      <w:jc w:val="both"/>
    </w:pPr>
    <w:rPr>
      <w:rFonts w:ascii="Times New Roman CYR" w:hAnsi="Times New Roman CYR"/>
      <w:sz w:val="20"/>
    </w:rPr>
  </w:style>
  <w:style w:styleId="Style_44_ch" w:type="character">
    <w:name w:val="Footnote"/>
    <w:basedOn w:val="Style_18_ch"/>
    <w:link w:val="Style_44"/>
    <w:rPr>
      <w:rFonts w:ascii="Times New Roman CYR" w:hAnsi="Times New Roman CYR"/>
      <w:sz w:val="20"/>
    </w:rPr>
  </w:style>
  <w:style w:styleId="Style_45" w:type="paragraph">
    <w:name w:val="toc 1"/>
    <w:next w:val="Style_18"/>
    <w:link w:val="Style_45_ch"/>
    <w:uiPriority w:val="39"/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Header and Footer"/>
    <w:link w:val="Style_46_ch"/>
    <w:pPr>
      <w:widowControl w:val="1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eop"/>
    <w:basedOn w:val="Style_24"/>
    <w:link w:val="Style_47_ch"/>
  </w:style>
  <w:style w:styleId="Style_47_ch" w:type="character">
    <w:name w:val="eop"/>
    <w:basedOn w:val="Style_24_ch"/>
    <w:link w:val="Style_47"/>
  </w:style>
  <w:style w:styleId="Style_48" w:type="paragraph">
    <w:name w:val="toc 9"/>
    <w:next w:val="Style_18"/>
    <w:link w:val="Style_48_ch"/>
    <w:uiPriority w:val="39"/>
    <w:pPr>
      <w:widowControl w:val="1"/>
      <w:ind w:left="1600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Пол 111"/>
    <w:basedOn w:val="Style_18"/>
    <w:link w:val="Style_49_ch"/>
    <w:pPr>
      <w:widowControl w:val="0"/>
      <w:spacing w:before="120" w:line="360" w:lineRule="auto"/>
      <w:ind/>
      <w:jc w:val="center"/>
    </w:pPr>
    <w:rPr>
      <w:sz w:val="28"/>
    </w:rPr>
  </w:style>
  <w:style w:styleId="Style_49_ch" w:type="character">
    <w:name w:val="Пол 111"/>
    <w:basedOn w:val="Style_18_ch"/>
    <w:link w:val="Style_49"/>
    <w:rPr>
      <w:sz w:val="28"/>
    </w:rPr>
  </w:style>
  <w:style w:styleId="Style_50" w:type="paragraph">
    <w:name w:val="Body Text Indent 2"/>
    <w:basedOn w:val="Style_18"/>
    <w:link w:val="Style_50_ch"/>
    <w:pPr>
      <w:widowControl w:val="1"/>
      <w:spacing w:after="120" w:line="480" w:lineRule="auto"/>
      <w:ind w:left="283"/>
    </w:pPr>
  </w:style>
  <w:style w:styleId="Style_50_ch" w:type="character">
    <w:name w:val="Body Text Indent 2"/>
    <w:basedOn w:val="Style_18_ch"/>
    <w:link w:val="Style_50"/>
  </w:style>
  <w:style w:styleId="Style_51" w:type="paragraph">
    <w:name w:val="toc 8"/>
    <w:next w:val="Style_18"/>
    <w:link w:val="Style_51_ch"/>
    <w:uiPriority w:val="39"/>
    <w:pPr>
      <w:widowControl w:val="1"/>
      <w:ind w:left="1400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4" w:type="paragraph">
    <w:name w:val="Con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52" w:type="paragraph">
    <w:name w:val="List Paragraph1"/>
    <w:basedOn w:val="Style_18"/>
    <w:link w:val="Style_52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52_ch" w:type="character">
    <w:name w:val="List Paragraph1"/>
    <w:basedOn w:val="Style_18_ch"/>
    <w:link w:val="Style_52"/>
    <w:rPr>
      <w:rFonts w:ascii="Calibri" w:hAnsi="Calibri"/>
      <w:sz w:val="22"/>
    </w:rPr>
  </w:style>
  <w:style w:styleId="Style_53" w:type="paragraph">
    <w:name w:val="toc 5"/>
    <w:next w:val="Style_18"/>
    <w:link w:val="Style_53_ch"/>
    <w:uiPriority w:val="39"/>
    <w:pPr>
      <w:widowControl w:val="1"/>
      <w:ind w:left="800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Balloon Text"/>
    <w:basedOn w:val="Style_18"/>
    <w:link w:val="Style_54_ch"/>
    <w:rPr>
      <w:rFonts w:ascii="Tahoma" w:hAnsi="Tahoma"/>
      <w:sz w:val="16"/>
    </w:rPr>
  </w:style>
  <w:style w:styleId="Style_54_ch" w:type="character">
    <w:name w:val="Balloon Text"/>
    <w:basedOn w:val="Style_18_ch"/>
    <w:link w:val="Style_54"/>
    <w:rPr>
      <w:rFonts w:ascii="Tahoma" w:hAnsi="Tahoma"/>
      <w:sz w:val="16"/>
    </w:rPr>
  </w:style>
  <w:style w:styleId="Style_10" w:type="paragraph">
    <w:name w:val="paragraph"/>
    <w:basedOn w:val="Style_18"/>
    <w:link w:val="Style_10_ch"/>
    <w:pPr>
      <w:widowControl w:val="1"/>
      <w:spacing w:afterAutospacing="on" w:beforeAutospacing="on"/>
      <w:ind/>
    </w:pPr>
  </w:style>
  <w:style w:styleId="Style_10_ch" w:type="character">
    <w:name w:val="paragraph"/>
    <w:basedOn w:val="Style_18_ch"/>
    <w:link w:val="Style_10"/>
  </w:style>
  <w:style w:styleId="Style_55" w:type="paragraph">
    <w:name w:val="Основной шрифт абзаца2"/>
    <w:link w:val="Style_55_ch"/>
  </w:style>
  <w:style w:styleId="Style_55_ch" w:type="character">
    <w:name w:val="Основной шрифт абзаца2"/>
    <w:link w:val="Style_55"/>
  </w:style>
  <w:style w:styleId="Style_15" w:type="paragraph">
    <w:name w:val="header"/>
    <w:basedOn w:val="Style_18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18_ch"/>
    <w:link w:val="Style_15"/>
  </w:style>
  <w:style w:styleId="Style_56" w:type="paragraph">
    <w:name w:val="Subtitle"/>
    <w:next w:val="Style_18"/>
    <w:link w:val="Style_5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12" w:type="paragraph">
    <w:name w:val="Обычный1"/>
    <w:link w:val="Style_12_ch"/>
    <w:rPr>
      <w:sz w:val="24"/>
    </w:rPr>
  </w:style>
  <w:style w:styleId="Style_12_ch" w:type="character">
    <w:name w:val="Обычный1"/>
    <w:link w:val="Style_12"/>
    <w:rPr>
      <w:sz w:val="24"/>
    </w:rPr>
  </w:style>
  <w:style w:styleId="Style_57" w:type="paragraph">
    <w:name w:val="Title"/>
    <w:next w:val="Style_18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9" w:type="paragraph">
    <w:name w:val="heading 4"/>
    <w:basedOn w:val="Style_18"/>
    <w:next w:val="Style_18"/>
    <w:link w:val="Style_9_ch"/>
    <w:uiPriority w:val="9"/>
    <w:qFormat/>
    <w:pPr>
      <w:keepNext w:val="1"/>
      <w:widowControl w:val="1"/>
      <w:spacing w:after="60"/>
      <w:ind w:firstLine="709"/>
      <w:jc w:val="center"/>
      <w:outlineLvl w:val="3"/>
    </w:pPr>
    <w:rPr>
      <w:b w:val="1"/>
      <w:sz w:val="22"/>
    </w:rPr>
  </w:style>
  <w:style w:styleId="Style_9_ch" w:type="character">
    <w:name w:val="heading 4"/>
    <w:basedOn w:val="Style_18_ch"/>
    <w:link w:val="Style_9"/>
    <w:rPr>
      <w:b w:val="1"/>
      <w:sz w:val="22"/>
    </w:rPr>
  </w:style>
  <w:style w:styleId="Style_13" w:type="paragraph">
    <w:name w:val="heading 2"/>
    <w:basedOn w:val="Style_18"/>
    <w:next w:val="Style_18"/>
    <w:link w:val="Style_13_ch"/>
    <w:uiPriority w:val="9"/>
    <w:qFormat/>
    <w:pPr>
      <w:widowControl w:val="1"/>
      <w:spacing w:after="120"/>
      <w:ind/>
      <w:jc w:val="center"/>
      <w:outlineLvl w:val="1"/>
    </w:pPr>
    <w:rPr>
      <w:rFonts w:ascii="Arial" w:hAnsi="Arial"/>
      <w:b w:val="1"/>
      <w:sz w:val="22"/>
    </w:rPr>
  </w:style>
  <w:style w:styleId="Style_13_ch" w:type="character">
    <w:name w:val="heading 2"/>
    <w:basedOn w:val="Style_18_ch"/>
    <w:link w:val="Style_13"/>
    <w:rPr>
      <w:rFonts w:ascii="Arial" w:hAnsi="Arial"/>
      <w:b w:val="1"/>
      <w:sz w:val="22"/>
    </w:rPr>
  </w:style>
  <w:style w:styleId="Style_58" w:type="paragraph">
    <w:name w:val="annotation subject"/>
    <w:basedOn w:val="Style_41"/>
    <w:next w:val="Style_41"/>
    <w:link w:val="Style_58_ch"/>
    <w:rPr>
      <w:b w:val="1"/>
    </w:rPr>
  </w:style>
  <w:style w:styleId="Style_58_ch" w:type="character">
    <w:name w:val="annotation subject"/>
    <w:basedOn w:val="Style_41_ch"/>
    <w:link w:val="Style_58"/>
    <w:rPr>
      <w:b w:val="1"/>
    </w:rPr>
  </w:style>
  <w:style w:styleId="Style_59" w:type="paragraph">
    <w:name w:val="heading 6"/>
    <w:basedOn w:val="Style_18"/>
    <w:next w:val="Style_18"/>
    <w:link w:val="Style_59_ch"/>
    <w:uiPriority w:val="9"/>
    <w:qFormat/>
    <w:pPr>
      <w:widowControl w:val="1"/>
      <w:spacing w:after="60" w:before="240" w:line="276" w:lineRule="auto"/>
      <w:ind/>
      <w:outlineLvl w:val="5"/>
    </w:pPr>
    <w:rPr>
      <w:rFonts w:ascii="Calibri" w:hAnsi="Calibri"/>
      <w:b w:val="1"/>
      <w:sz w:val="22"/>
    </w:rPr>
  </w:style>
  <w:style w:styleId="Style_59_ch" w:type="character">
    <w:name w:val="heading 6"/>
    <w:basedOn w:val="Style_18_ch"/>
    <w:link w:val="Style_59"/>
    <w:rPr>
      <w:rFonts w:ascii="Calibri" w:hAnsi="Calibri"/>
      <w:b w:val="1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2025-12-29T09:05:30Z</dcterms:created>
  <dcterms:modified xsi:type="dcterms:W3CDTF">2025-12-29T09:05:30Z</dcterms:modified>
</cp:coreProperties>
</file>