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pStyle w:val="Style_1"/>
        <w:widowControl w:val="0"/>
        <w:ind/>
        <w:jc w:val="center"/>
        <w:rPr>
          <w:sz w:val="23"/>
        </w:rPr>
      </w:pPr>
      <w:r>
        <w:rPr>
          <w:sz w:val="23"/>
        </w:rPr>
        <w:t xml:space="preserve"> </w:t>
      </w:r>
    </w:p>
    <w:tbl>
      <w:tblPr>
        <w:tblStyle w:val="Style_2"/>
        <w:tblW w:type="auto" w:w="0"/>
        <w:jc w:val="left"/>
        <w:tblInd w:type="dxa" w:w="0"/>
        <w:tblLayout w:type="fixed"/>
        <w:tblCellMar>
          <w:top w:type="dxa" w:w="0"/>
          <w:left w:type="dxa" w:w="108"/>
          <w:bottom w:type="dxa" w:w="0"/>
          <w:right w:type="dxa" w:w="108"/>
        </w:tblCellMar>
      </w:tblPr>
      <w:tblGrid>
        <w:gridCol w:w="527"/>
        <w:gridCol w:w="2414"/>
        <w:gridCol w:w="7373"/>
      </w:tblGrid>
      <w:tr>
        <w:trPr>
          <w:trHeight w:hRule="atLeast" w:val="2202"/>
        </w:trPr>
        <w:tc>
          <w:tcPr>
            <w:tcW w:type="dxa" w:w="10314"/>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00000">
            <w:pPr>
              <w:pStyle w:val="Style_1"/>
              <w:widowControl w:val="0"/>
              <w:spacing w:after="0" w:before="0" w:line="240" w:lineRule="auto"/>
              <w:ind w:firstLine="0" w:left="0" w:right="0"/>
              <w:jc w:val="both"/>
              <w:rPr>
                <w:color w:val="000000"/>
                <w:spacing w:val="0"/>
              </w:rPr>
            </w:pPr>
            <w:r>
              <w:rPr>
                <w:color w:val="000000"/>
                <w:spacing w:val="0"/>
              </w:rPr>
              <w:t xml:space="preserve">Настоящий документ является ключевым информационным документом по информированию получателей финансовых услуг о негосударственном пенсионном фонде АО НПФ «Атомфонд» (далее - Фонд), предоставляющем услугу по формированию долгосрочных сбережений по договору долгосрочных сбережений (далее – Договор), виды договоров «Договор долгосрочных сбережений с произвольным порядком уплаты сберегательных взносов» и «Договор долгосрочных сбережений с установленным порядком уплаты сберегательных взносов», ее сущности, стоимости и основных рисках. Настоящий КИД относится к видам договоров долгосрочных сбережений, предлагаемых Фондом для заключения Договоров с физическими лицами в соответствии с действующей редакцией Правил формирования долгосрочных сбережений. Данный документ  не является рекламным материалом. </w:t>
            </w:r>
          </w:p>
        </w:tc>
      </w:tr>
      <w:tr>
        <w:trPr>
          <w:trHeight w:hRule="atLeast" w:val="2867"/>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00000">
            <w:pPr>
              <w:pStyle w:val="Style_1"/>
              <w:widowControl w:val="0"/>
              <w:spacing w:after="0" w:before="0" w:line="240" w:lineRule="auto"/>
              <w:ind w:firstLine="0" w:left="0" w:right="0"/>
              <w:jc w:val="left"/>
              <w:rPr>
                <w:color w:val="000000"/>
                <w:spacing w:val="0"/>
              </w:rPr>
            </w:pPr>
            <w:r>
              <w:rPr>
                <w:color w:val="000000"/>
                <w:spacing w:val="0"/>
              </w:rPr>
              <w:t xml:space="preserve">1.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00000">
            <w:pPr>
              <w:pStyle w:val="Style_1"/>
              <w:widowControl w:val="0"/>
              <w:spacing w:after="0" w:before="0" w:line="240" w:lineRule="auto"/>
              <w:ind w:firstLine="0" w:left="0" w:right="0"/>
              <w:jc w:val="left"/>
              <w:rPr>
                <w:color w:val="000000"/>
                <w:spacing w:val="0"/>
              </w:rPr>
            </w:pPr>
            <w:r>
              <w:rPr>
                <w:color w:val="000000"/>
                <w:spacing w:val="0"/>
              </w:rPr>
              <w:t xml:space="preserve">Информация о поставщике финансовой услуги – негосударственном пенсионном фонде, а также об агенте фонда (если применимо)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00000">
            <w:pPr>
              <w:pStyle w:val="Style_1"/>
              <w:widowControl w:val="0"/>
              <w:spacing w:after="0" w:before="0" w:line="240" w:lineRule="auto"/>
              <w:ind w:firstLine="0" w:left="0" w:right="0"/>
              <w:jc w:val="both"/>
              <w:rPr>
                <w:color w:val="000000"/>
                <w:spacing w:val="0"/>
              </w:rPr>
            </w:pPr>
            <w:r>
              <w:rPr>
                <w:color w:val="000000"/>
                <w:spacing w:val="0"/>
              </w:rPr>
              <w:t>Полное наименование: Акционерное общество Негосударственный пенсионный фонд «Атомфонд»</w:t>
            </w:r>
          </w:p>
          <w:p w14:paraId="07000000">
            <w:pPr>
              <w:pStyle w:val="Style_1"/>
              <w:widowControl w:val="0"/>
              <w:spacing w:after="0" w:before="0" w:line="240" w:lineRule="auto"/>
              <w:ind w:firstLine="0" w:left="0" w:right="0"/>
              <w:jc w:val="both"/>
              <w:rPr>
                <w:color w:val="000000"/>
                <w:spacing w:val="0"/>
              </w:rPr>
            </w:pPr>
            <w:r>
              <w:rPr>
                <w:color w:val="000000"/>
                <w:spacing w:val="0"/>
              </w:rPr>
              <w:t xml:space="preserve">Сокращенное наименование: АО НПФ «Атомфонд» </w:t>
            </w:r>
          </w:p>
          <w:p w14:paraId="08000000">
            <w:pPr>
              <w:pStyle w:val="Style_1"/>
              <w:widowControl w:val="0"/>
              <w:spacing w:after="0" w:before="0" w:line="240" w:lineRule="auto"/>
              <w:ind w:firstLine="0" w:left="0" w:right="0"/>
              <w:jc w:val="both"/>
              <w:rPr>
                <w:color w:val="000000"/>
                <w:spacing w:val="0"/>
              </w:rPr>
            </w:pPr>
            <w:r>
              <w:rPr>
                <w:color w:val="000000"/>
                <w:spacing w:val="0"/>
              </w:rPr>
              <w:t>ОГРН: 1157700011347</w:t>
            </w:r>
          </w:p>
          <w:p w14:paraId="09000000">
            <w:pPr>
              <w:pStyle w:val="Style_1"/>
              <w:widowControl w:val="0"/>
              <w:spacing w:after="0" w:before="0" w:line="240" w:lineRule="auto"/>
              <w:ind w:firstLine="0" w:left="0" w:right="0"/>
              <w:jc w:val="both"/>
              <w:rPr>
                <w:color w:val="000000"/>
                <w:spacing w:val="0"/>
              </w:rPr>
            </w:pPr>
            <w:r>
              <w:rPr>
                <w:color w:val="000000"/>
                <w:spacing w:val="0"/>
              </w:rPr>
              <w:t xml:space="preserve">ИНН: 9705044518 </w:t>
            </w:r>
          </w:p>
          <w:p w14:paraId="0A000000">
            <w:pPr>
              <w:pStyle w:val="Style_1"/>
              <w:widowControl w:val="0"/>
              <w:spacing w:after="0" w:before="0" w:line="240" w:lineRule="auto"/>
              <w:ind w:firstLine="0" w:left="0" w:right="0"/>
              <w:jc w:val="both"/>
              <w:rPr>
                <w:color w:val="000000"/>
                <w:spacing w:val="0"/>
              </w:rPr>
            </w:pPr>
            <w:r>
              <w:rPr>
                <w:color w:val="000000"/>
                <w:spacing w:val="0"/>
              </w:rPr>
              <w:t xml:space="preserve">Лицензия Банка России на осуществление деятельности по пенсионному обеспечению и пенсионному страхованию № 437 от 21 июля 2015 г., бессрочная </w:t>
            </w:r>
          </w:p>
          <w:p w14:paraId="0B000000">
            <w:pPr>
              <w:pStyle w:val="Style_1"/>
              <w:widowControl w:val="0"/>
              <w:spacing w:after="0" w:before="0" w:line="240" w:lineRule="auto"/>
              <w:ind w:firstLine="0" w:left="0" w:right="0"/>
              <w:jc w:val="both"/>
              <w:rPr>
                <w:color w:val="000000"/>
                <w:spacing w:val="0"/>
              </w:rPr>
            </w:pPr>
          </w:p>
          <w:p w14:paraId="0C000000">
            <w:pPr>
              <w:pStyle w:val="Style_1"/>
              <w:widowControl w:val="0"/>
              <w:spacing w:after="0" w:before="0" w:line="240" w:lineRule="auto"/>
              <w:ind w:firstLine="0" w:left="0" w:right="0"/>
              <w:jc w:val="both"/>
              <w:rPr>
                <w:color w:val="000000"/>
                <w:spacing w:val="0"/>
              </w:rPr>
            </w:pPr>
            <w:r>
              <w:rPr>
                <w:color w:val="000000"/>
                <w:spacing w:val="0"/>
              </w:rPr>
              <w:t xml:space="preserve">Юридический адрес: 109147, г. Москва, ул. Большая Андроньевская, дом 23, стр.1 </w:t>
            </w:r>
          </w:p>
          <w:p w14:paraId="0D000000">
            <w:pPr>
              <w:pStyle w:val="Style_1"/>
              <w:widowControl w:val="0"/>
              <w:spacing w:after="0" w:before="0" w:line="240" w:lineRule="auto"/>
              <w:ind w:firstLine="0" w:left="0" w:right="0"/>
              <w:jc w:val="both"/>
              <w:rPr>
                <w:color w:val="000000"/>
                <w:spacing w:val="0"/>
              </w:rPr>
            </w:pPr>
            <w:r>
              <w:rPr>
                <w:color w:val="000000"/>
                <w:spacing w:val="0"/>
              </w:rPr>
              <w:t xml:space="preserve">Почтовый адрес: 109147, г. Москва, ул. Большая Андроньевская, дом 23, стр.1 </w:t>
            </w:r>
          </w:p>
          <w:p w14:paraId="0E000000">
            <w:pPr>
              <w:pStyle w:val="Style_1"/>
              <w:widowControl w:val="0"/>
              <w:spacing w:after="0" w:before="0" w:line="240" w:lineRule="auto"/>
              <w:ind w:firstLine="0" w:left="0" w:right="0"/>
              <w:jc w:val="both"/>
              <w:rPr>
                <w:color w:val="000000"/>
                <w:spacing w:val="0"/>
              </w:rPr>
            </w:pPr>
            <w:r>
              <w:rPr>
                <w:color w:val="000000"/>
                <w:spacing w:val="0"/>
              </w:rPr>
              <w:t xml:space="preserve">Телефоны: +7 (495) 223-48-28; 8-800-100-53-89 (бесплатный звонок по России) </w:t>
            </w:r>
          </w:p>
          <w:p w14:paraId="0F000000">
            <w:pPr>
              <w:pStyle w:val="Style_1"/>
              <w:widowControl w:val="0"/>
              <w:spacing w:after="0" w:before="0" w:line="240" w:lineRule="auto"/>
              <w:ind w:firstLine="0" w:left="0" w:right="0"/>
              <w:jc w:val="both"/>
              <w:rPr>
                <w:color w:val="000000"/>
                <w:spacing w:val="0"/>
              </w:rPr>
            </w:pPr>
            <w:r>
              <w:rPr>
                <w:color w:val="000000"/>
                <w:spacing w:val="0"/>
              </w:rPr>
              <w:t xml:space="preserve">Сайт: </w:t>
            </w:r>
            <w:r>
              <w:rPr>
                <w:color w:val="000000"/>
                <w:spacing w:val="0"/>
              </w:rPr>
              <w:fldChar w:fldCharType="begin"/>
            </w:r>
            <w:r>
              <w:rPr>
                <w:color w:val="000000"/>
                <w:spacing w:val="0"/>
              </w:rPr>
              <w:instrText>HYPERLINK "http://www.atomfond.ru/"</w:instrText>
            </w:r>
            <w:r>
              <w:rPr>
                <w:color w:val="000000"/>
                <w:spacing w:val="0"/>
              </w:rPr>
              <w:fldChar w:fldCharType="separate"/>
            </w:r>
            <w:r>
              <w:rPr>
                <w:color w:val="000000"/>
                <w:spacing w:val="0"/>
              </w:rPr>
              <w:t>www.atomfond.ru</w:t>
            </w:r>
            <w:r>
              <w:rPr>
                <w:color w:val="000000"/>
                <w:spacing w:val="0"/>
              </w:rPr>
              <w:fldChar w:fldCharType="end"/>
            </w:r>
            <w:r>
              <w:rPr>
                <w:color w:val="000000"/>
                <w:spacing w:val="0"/>
              </w:rPr>
              <w:t xml:space="preserve"> </w:t>
            </w:r>
          </w:p>
          <w:p w14:paraId="10000000">
            <w:pPr>
              <w:pStyle w:val="Style_1"/>
              <w:widowControl w:val="0"/>
              <w:spacing w:after="0" w:before="0" w:line="240" w:lineRule="auto"/>
              <w:ind w:firstLine="0" w:left="0" w:right="0"/>
              <w:jc w:val="both"/>
              <w:rPr>
                <w:color w:val="000000"/>
                <w:spacing w:val="0"/>
              </w:rPr>
            </w:pPr>
            <w:r>
              <w:rPr>
                <w:color w:val="000000"/>
                <w:spacing w:val="0"/>
              </w:rPr>
              <w:t xml:space="preserve">Адрес электронной почты: info@atomfond.ru </w:t>
            </w:r>
          </w:p>
          <w:p w14:paraId="11000000">
            <w:pPr>
              <w:pStyle w:val="Style_1"/>
              <w:widowControl w:val="0"/>
              <w:spacing w:after="0" w:before="0" w:line="240" w:lineRule="auto"/>
              <w:ind w:firstLine="0" w:left="0" w:right="0"/>
              <w:jc w:val="both"/>
              <w:rPr>
                <w:color w:val="000000"/>
                <w:spacing w:val="0"/>
              </w:rPr>
            </w:pPr>
            <w:r>
              <w:rPr>
                <w:color w:val="000000"/>
                <w:spacing w:val="0"/>
              </w:rPr>
              <w:t xml:space="preserve">АО НПФ «Атомфонд» является членом Саморегулируемой организации Национальная ассоциация негосударственных пенсионных фондов (СРО НАПФ) </w:t>
            </w:r>
          </w:p>
          <w:p w14:paraId="12000000">
            <w:pPr>
              <w:pStyle w:val="Style_1"/>
              <w:widowControl w:val="0"/>
              <w:spacing w:after="0" w:before="0" w:line="240" w:lineRule="auto"/>
              <w:ind w:firstLine="0" w:left="0" w:right="0"/>
              <w:jc w:val="both"/>
              <w:rPr>
                <w:color w:val="000000"/>
                <w:spacing w:val="0"/>
              </w:rPr>
            </w:pPr>
            <w:r>
              <w:rPr>
                <w:color w:val="000000"/>
                <w:spacing w:val="0"/>
              </w:rPr>
              <w:t>Подробно ознакомиться с информацией о Фонде, с уставом, Правилами, а также с иными документами, предусмотренными Федеральным законом от 07.05.1998 №75-ФЗ «О негосударственных пенсионных фондах» (далее - Закон № 75-ФЗ) и нормативными актами Банка России, можно на сайте Фонда в информационно телекоммуникационной сети «Интернет» или в офисе Фонда по адресу</w:t>
            </w:r>
            <w:r>
              <w:rPr>
                <w:rStyle w:val="Style_3_ch"/>
                <w:color w:val="000000"/>
                <w:spacing w:val="0"/>
              </w:rPr>
              <w:footnoteReference w:id="1"/>
            </w:r>
            <w:r>
              <w:rPr>
                <w:color w:val="000000"/>
                <w:spacing w:val="0"/>
              </w:rPr>
              <w:t xml:space="preserve"> :</w:t>
            </w:r>
          </w:p>
          <w:p w14:paraId="13000000">
            <w:pPr>
              <w:pStyle w:val="Style_1"/>
              <w:widowControl w:val="0"/>
              <w:spacing w:after="0" w:before="0" w:line="240" w:lineRule="auto"/>
              <w:ind w:firstLine="0" w:left="0" w:right="0"/>
              <w:jc w:val="both"/>
              <w:rPr>
                <w:color w:val="000000"/>
                <w:spacing w:val="0"/>
              </w:rPr>
            </w:pPr>
            <w:r>
              <w:rPr>
                <w:color w:val="000000"/>
                <w:spacing w:val="0"/>
              </w:rPr>
              <w:t xml:space="preserve">109147, г. Москва, ул. Большая Андроньевская, дом 23, стр.1 </w:t>
            </w:r>
          </w:p>
          <w:p w14:paraId="14000000">
            <w:pPr>
              <w:pStyle w:val="Style_1"/>
              <w:widowControl w:val="0"/>
              <w:spacing w:after="0" w:before="0" w:line="240" w:lineRule="auto"/>
              <w:ind w:firstLine="0" w:left="0" w:right="0"/>
              <w:jc w:val="both"/>
              <w:rPr>
                <w:color w:val="000000"/>
                <w:spacing w:val="0"/>
              </w:rPr>
            </w:pPr>
          </w:p>
          <w:p w14:paraId="15000000">
            <w:pPr>
              <w:pStyle w:val="Style_1"/>
              <w:widowControl w:val="0"/>
              <w:spacing w:after="0" w:before="0" w:line="240" w:lineRule="auto"/>
              <w:ind w:firstLine="0" w:left="0" w:right="0"/>
              <w:jc w:val="both"/>
              <w:rPr>
                <w:color w:val="000000"/>
                <w:spacing w:val="0"/>
              </w:rPr>
            </w:pPr>
            <w:r>
              <w:rPr>
                <w:color w:val="000000"/>
                <w:spacing w:val="0"/>
              </w:rPr>
              <w:t>Агентами Фонд не располагает.</w:t>
            </w:r>
          </w:p>
        </w:tc>
      </w:tr>
      <w:tr>
        <w:trPr>
          <w:trHeight w:hRule="atLeast" w:val="3268"/>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00000">
            <w:pPr>
              <w:pStyle w:val="Style_1"/>
              <w:widowControl w:val="0"/>
              <w:spacing w:after="0" w:before="0" w:line="240" w:lineRule="auto"/>
              <w:ind w:firstLine="0" w:left="0" w:right="0"/>
              <w:jc w:val="left"/>
              <w:rPr>
                <w:color w:val="000000"/>
                <w:spacing w:val="0"/>
              </w:rPr>
            </w:pPr>
            <w:r>
              <w:rPr>
                <w:color w:val="000000"/>
                <w:spacing w:val="0"/>
              </w:rPr>
              <w:t xml:space="preserve">2.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00000">
            <w:pPr>
              <w:pStyle w:val="Style_1"/>
              <w:widowControl w:val="0"/>
              <w:spacing w:after="0" w:before="0" w:line="240" w:lineRule="auto"/>
              <w:ind w:firstLine="0" w:left="0" w:right="0"/>
              <w:jc w:val="left"/>
              <w:rPr>
                <w:color w:val="000000"/>
                <w:spacing w:val="0"/>
              </w:rPr>
            </w:pPr>
            <w:r>
              <w:rPr>
                <w:color w:val="000000"/>
                <w:spacing w:val="0"/>
              </w:rPr>
              <w:t xml:space="preserve">Наименование и тип предоставляемого продукта/услуги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Договор — соглашение между Фондом и Вкладчиком, в соответствии с которым Вкладчик обязуется уплачивать сберегательные взносы в Фонд, а Фонд обязуется осуществлять выплаты Участнику при наступлении оснований для назначения таких выплат. </w:t>
            </w:r>
          </w:p>
          <w:p w14:paraId="19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Участник — физическое лицо, которому в соответствии с заключенным между Вкладчиком и Фондом Договором должны производиться или производятся выплаты по Договору. Вкладчик, заключивший Договор в свою пользу, одновременно является Участником.</w:t>
            </w:r>
          </w:p>
          <w:p w14:paraId="1A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Виды Договоров, действующие в соответствии с Правилами Фонда:</w:t>
            </w:r>
          </w:p>
          <w:p w14:paraId="1B000000">
            <w:pPr>
              <w:pStyle w:val="Style_4"/>
              <w:widowControl w:val="0"/>
              <w:numPr>
                <w:ilvl w:val="0"/>
                <w:numId w:val="1"/>
              </w:numPr>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ДС № 1 «С произвольным порядком уплаты сберегательных взносов»;</w:t>
            </w:r>
          </w:p>
          <w:p w14:paraId="1C000000">
            <w:pPr>
              <w:pStyle w:val="Style_4"/>
              <w:widowControl w:val="0"/>
              <w:numPr>
                <w:ilvl w:val="0"/>
                <w:numId w:val="1"/>
              </w:numPr>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ДС № 2 «С установленным порядком уплаты сберегательных взносов».</w:t>
            </w:r>
          </w:p>
          <w:p w14:paraId="1D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Выплата по Договору (периодические или единовременная) назначается при наличии средств, учтенных на счете долгосрочных сбережений, со дня обращения за ней, но не ранее чем со дня возникновения права на получение указанной выплаты. </w:t>
            </w:r>
          </w:p>
          <w:p w14:paraId="1E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Обращение за назначением выплат может осуществляться в любое время после приобретения права на указанные выплаты без ограничения срока.</w:t>
            </w:r>
          </w:p>
          <w:p w14:paraId="1F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Выплата по Договору назначается на основании заявления по форме, установленной Фондом (размещается Фондом на его сайте в сети Интернет) и соответствующих документов. Датой обращения за назначением выплаты по Договору считается дата регистрации Фондом заявления Участника и полного пакета документов к нему. Периодические выплаты по Договору осуществляются ежемесячно за текущий месяц не позднее последнего рабочего дня месяца.</w:t>
            </w:r>
          </w:p>
        </w:tc>
      </w:tr>
      <w:tr>
        <w:trPr>
          <w:trHeight w:hRule="atLeast" w:val="1549"/>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pStyle w:val="Style_1"/>
              <w:widowControl w:val="0"/>
              <w:spacing w:after="0" w:before="0" w:line="240" w:lineRule="auto"/>
              <w:ind w:firstLine="0" w:left="0" w:right="0"/>
              <w:jc w:val="left"/>
              <w:rPr>
                <w:color w:val="000000"/>
                <w:spacing w:val="0"/>
              </w:rPr>
            </w:pPr>
            <w:r>
              <w:rPr>
                <w:color w:val="000000"/>
                <w:spacing w:val="0"/>
              </w:rPr>
              <w:t xml:space="preserve">3.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00000">
            <w:pPr>
              <w:pStyle w:val="Style_1"/>
              <w:widowControl w:val="0"/>
              <w:spacing w:after="0" w:before="0" w:line="240" w:lineRule="auto"/>
              <w:ind w:firstLine="0" w:left="0" w:right="0"/>
              <w:jc w:val="left"/>
              <w:rPr>
                <w:color w:val="000000"/>
                <w:spacing w:val="0"/>
              </w:rPr>
            </w:pPr>
            <w:r>
              <w:rPr>
                <w:color w:val="000000"/>
                <w:spacing w:val="0"/>
              </w:rPr>
              <w:t xml:space="preserve">Специфика (особенности) продукта/услуги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Вкладчик самостоятельно вносит (перечисляет) сберегательные взносы, являясь одновременно Участником по Договору, или может указать в Договоре другого Участника и вносить сберегательные взносы в пользу других лиц. </w:t>
            </w:r>
          </w:p>
          <w:p w14:paraId="23000000">
            <w:pPr>
              <w:pStyle w:val="Style_4"/>
              <w:widowControl w:val="0"/>
              <w:numPr>
                <w:ilvl w:val="0"/>
                <w:numId w:val="2"/>
              </w:numPr>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для ДС № 1 «С произвольным порядком уплаты сберегательных взносов» - в накопительный период периодичность, сроки и продолжительность уплаты Вкладчиком сберегательных взносов определяются Вкладчиком и являются произвольными. </w:t>
            </w:r>
          </w:p>
          <w:p w14:paraId="24000000">
            <w:pPr>
              <w:pStyle w:val="Style_4"/>
              <w:widowControl w:val="0"/>
              <w:numPr>
                <w:ilvl w:val="0"/>
                <w:numId w:val="2"/>
              </w:numPr>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для ДС № 2 «С установленным порядком уплаты сберегательных взносов» - размер, периодичность, сроки и продолжительность уплаты Вкладчиком сберегательных взносов определяются Договором.</w:t>
            </w:r>
          </w:p>
          <w:p w14:paraId="25000000">
            <w:pPr>
              <w:pStyle w:val="Style_4"/>
              <w:widowControl w:val="0"/>
              <w:spacing w:after="0" w:before="0" w:line="240" w:lineRule="auto"/>
              <w:ind w:firstLine="0" w:left="0" w:right="0"/>
              <w:jc w:val="both"/>
              <w:rPr>
                <w:rFonts w:ascii="Times New Roman" w:hAnsi="Times New Roman"/>
                <w:sz w:val="24"/>
              </w:rPr>
            </w:pPr>
          </w:p>
          <w:p w14:paraId="26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Вкладчик, заключивший с Фондом Договор, имеет право на получение государственной поддержки формирования долгосрочных сбережений в виде дополнительных стимулирующих взносов в порядке, установленном Законом № 75-ФЗ. Государственная поддержка формирования долгосрочных сбережений осуществляется в течение 10 (десяти) лет начиная с года, следующего за годом уплаты вкладчиком первого по дате уплаты сберегательного взноса (за исключением единовременного взноса и выкупных сумм, полученных от другого негосударственного пенсионного фонда).  </w:t>
            </w:r>
          </w:p>
          <w:p w14:paraId="27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 xml:space="preserve">Вкладчик, заключивший с Фондом Договор в свою пользу, имеет право перевести средства пенсионных накоплений, сформированные в Фонде, в состав средств пенсионных резервов в качестве единовременного взноса по Договору в порядке, установленном законодательством Российской Федерации. В случае перевода средств пенсионных накоплений в качестве единовременного взноса по Договору формирование накопительной пенсии прекращается. Выплаты по основаниям, установленным для назначения накопительной пенсии, не осуществляются. Взамен Участник приобретает право на получение выплат по договору </w:t>
            </w:r>
            <w:r>
              <w:rPr>
                <w:rFonts w:ascii="Times New Roman" w:hAnsi="Times New Roman"/>
                <w:color w:val="000000"/>
                <w:spacing w:val="0"/>
                <w:sz w:val="24"/>
              </w:rPr>
              <w:t>долгосрочных сбережений.</w:t>
            </w:r>
          </w:p>
          <w:p w14:paraId="28000000">
            <w:pPr>
              <w:pStyle w:val="Style_4"/>
              <w:widowControl w:val="0"/>
              <w:spacing w:after="0" w:before="0" w:line="240" w:lineRule="auto"/>
              <w:ind w:firstLine="0" w:left="0" w:right="0"/>
              <w:jc w:val="both"/>
              <w:rPr>
                <w:rFonts w:ascii="Times New Roman" w:hAnsi="Times New Roman"/>
                <w:color w:val="1A1A1A"/>
                <w:sz w:val="24"/>
              </w:rPr>
            </w:pPr>
            <w:r>
              <w:rPr>
                <w:rFonts w:ascii="Times New Roman" w:hAnsi="Times New Roman"/>
                <w:color w:val="000000"/>
                <w:spacing w:val="0"/>
                <w:sz w:val="24"/>
              </w:rPr>
              <w:t>Сберегательные взносы отражаются на счете долгосрочных сбережений (далее – счет ДС) датой поступления на расчётный счет Фонда.</w:t>
            </w:r>
          </w:p>
          <w:p w14:paraId="29000000">
            <w:pPr>
              <w:pStyle w:val="Style_4"/>
              <w:widowControl w:val="0"/>
              <w:spacing w:after="0" w:before="0" w:line="240" w:lineRule="auto"/>
              <w:ind w:firstLine="0" w:left="0" w:right="0"/>
              <w:jc w:val="both"/>
              <w:rPr>
                <w:rFonts w:ascii="Times New Roman" w:hAnsi="Times New Roman"/>
                <w:b w:val="1"/>
                <w:sz w:val="24"/>
              </w:rPr>
            </w:pPr>
          </w:p>
          <w:p w14:paraId="2A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Основаниями назначения выплат по договорам долгосрочных сбережений являются основания приобретения Участником права на получение выплат по договору долгосрочных сбережений, установленные указанными договорами в соответствии с Правилами и законодательством Российской Федерации.</w:t>
            </w:r>
          </w:p>
          <w:p w14:paraId="2B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Право на получение периодической выплаты по договору долгосрочных сбережений имеют Участники при наличии хотя бы одного из следующих условий:</w:t>
            </w:r>
          </w:p>
          <w:p w14:paraId="2C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1) достижение возраста 60 лет (для мужчин) или 55 лет (для женщин);</w:t>
            </w:r>
          </w:p>
          <w:p w14:paraId="2D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2) истечение 15 лет с наиболее ранней даты заключения договора долгосрочных сбережений в пользу Участника.</w:t>
            </w:r>
          </w:p>
          <w:p w14:paraId="2E000000">
            <w:pPr>
              <w:pStyle w:val="Style_4"/>
              <w:widowControl w:val="0"/>
              <w:spacing w:after="0" w:before="0" w:line="240" w:lineRule="auto"/>
              <w:ind w:firstLine="0" w:left="0" w:right="0"/>
              <w:jc w:val="left"/>
              <w:rPr>
                <w:rFonts w:ascii="Times New Roman" w:hAnsi="Times New Roman"/>
                <w:color w:val="1A1A1A"/>
                <w:sz w:val="24"/>
                <w:highlight w:val="white"/>
              </w:rPr>
            </w:pPr>
            <w:r>
              <w:rPr>
                <w:rFonts w:ascii="Times New Roman" w:hAnsi="Times New Roman"/>
                <w:color w:val="1A1A1A"/>
                <w:spacing w:val="0"/>
                <w:sz w:val="24"/>
                <w:highlight w:val="white"/>
              </w:rPr>
              <w:t>Виды выплат по Договору:</w:t>
            </w:r>
          </w:p>
          <w:p w14:paraId="2F000000">
            <w:pPr>
              <w:pStyle w:val="Style_4"/>
              <w:widowControl w:val="0"/>
              <w:numPr>
                <w:ilvl w:val="0"/>
                <w:numId w:val="3"/>
              </w:numPr>
              <w:spacing w:after="0" w:before="0" w:line="240" w:lineRule="auto"/>
              <w:ind w:firstLine="0" w:left="0" w:right="0"/>
              <w:jc w:val="left"/>
              <w:rPr>
                <w:rFonts w:ascii="Times New Roman" w:hAnsi="Times New Roman"/>
                <w:color w:val="1A1A1A"/>
                <w:sz w:val="24"/>
                <w:highlight w:val="white"/>
              </w:rPr>
            </w:pPr>
            <w:r>
              <w:rPr>
                <w:rFonts w:ascii="Times New Roman" w:hAnsi="Times New Roman"/>
                <w:color w:val="1A1A1A"/>
                <w:spacing w:val="0"/>
                <w:sz w:val="24"/>
                <w:highlight w:val="white"/>
              </w:rPr>
              <w:t>Пожизненные периодические выплаты;</w:t>
            </w:r>
          </w:p>
          <w:p w14:paraId="30000000">
            <w:pPr>
              <w:pStyle w:val="Style_4"/>
              <w:widowControl w:val="0"/>
              <w:numPr>
                <w:ilvl w:val="0"/>
                <w:numId w:val="4"/>
              </w:numPr>
              <w:spacing w:after="0" w:before="0" w:line="240" w:lineRule="auto"/>
              <w:ind w:firstLine="0" w:left="0" w:right="0"/>
              <w:jc w:val="left"/>
              <w:rPr>
                <w:rFonts w:ascii="Times New Roman" w:hAnsi="Times New Roman"/>
                <w:color w:val="1A1A1A"/>
                <w:sz w:val="24"/>
                <w:highlight w:val="white"/>
              </w:rPr>
            </w:pPr>
            <w:r>
              <w:rPr>
                <w:rFonts w:ascii="Times New Roman" w:hAnsi="Times New Roman"/>
                <w:color w:val="1A1A1A"/>
                <w:spacing w:val="0"/>
                <w:sz w:val="24"/>
                <w:highlight w:val="white"/>
              </w:rPr>
              <w:t>Срочные периодические выплаты на срок не менее 2 лет (24 месяца) со дня их назначения;</w:t>
            </w:r>
          </w:p>
          <w:p w14:paraId="31000000">
            <w:pPr>
              <w:pStyle w:val="Style_4"/>
              <w:widowControl w:val="0"/>
              <w:numPr>
                <w:ilvl w:val="0"/>
                <w:numId w:val="5"/>
              </w:numPr>
              <w:spacing w:after="0" w:before="0" w:line="240" w:lineRule="auto"/>
              <w:ind w:firstLine="0" w:left="0" w:right="0"/>
              <w:jc w:val="left"/>
              <w:rPr>
                <w:rFonts w:ascii="Times New Roman" w:hAnsi="Times New Roman"/>
                <w:color w:val="1A1A1A"/>
                <w:sz w:val="24"/>
                <w:highlight w:val="white"/>
              </w:rPr>
            </w:pPr>
            <w:r>
              <w:rPr>
                <w:rFonts w:ascii="Times New Roman" w:hAnsi="Times New Roman"/>
                <w:color w:val="1A1A1A"/>
                <w:spacing w:val="0"/>
                <w:sz w:val="24"/>
                <w:highlight w:val="white"/>
              </w:rPr>
              <w:t>Единовременная выплата.</w:t>
            </w:r>
          </w:p>
          <w:p w14:paraId="32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Если размер пожизненных периодических выплат в случае их назначения составил бы менее 10 процентов действующего на дату обращения Участника за назначением периодических выплат по Договору прожиточного минимума пенсионера в целом по Российской Федерации, Участнику осуществляется единовременная выплата по Договору в размере остатка средств на счете ДС Участника.</w:t>
            </w:r>
          </w:p>
          <w:p w14:paraId="33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Если с наиболее ранней даты заключения Договора в пользу Участника истекло 15 лет, предусматривается право Участника на получение единовременной выплаты в размере остатка средств на счете ДС Участника.</w:t>
            </w:r>
          </w:p>
          <w:p w14:paraId="34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Размер периодических выплат по Договору при их назначении рассчитывается по формуле, установленной Правилами.</w:t>
            </w:r>
          </w:p>
          <w:p w14:paraId="35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Размер пожизненных периодических выплат и срочных периодических выплат с 1 июля каждого года подлежит корректировке по формуле, установленной Правилами.</w:t>
            </w:r>
          </w:p>
          <w:p w14:paraId="36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Первая периодическая выплата по Договору выплачивается не позднее последнего рабочего дня месяца, следующего за месяцем, в котором назначена соответствующая выплата.</w:t>
            </w:r>
          </w:p>
          <w:p w14:paraId="37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Последующие периодические выплаты осуществляются ежемесячно за текущий месяц не позднее последнего рабочего дня месяца. Единовременная выплата по Договору осуществляется в течение 1 (одного) месяца со дня ее назначения. </w:t>
            </w:r>
          </w:p>
          <w:p w14:paraId="38000000">
            <w:pPr>
              <w:pStyle w:val="Style_4"/>
              <w:widowControl w:val="0"/>
              <w:spacing w:after="0" w:before="0" w:line="240" w:lineRule="auto"/>
              <w:ind w:firstLine="0" w:left="0" w:right="0"/>
              <w:jc w:val="both"/>
              <w:rPr>
                <w:rFonts w:ascii="Times New Roman" w:hAnsi="Times New Roman"/>
                <w:b w:val="1"/>
                <w:color w:val="1A1A1A"/>
                <w:sz w:val="24"/>
                <w:highlight w:val="white"/>
              </w:rPr>
            </w:pPr>
          </w:p>
          <w:p w14:paraId="39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Участник в соответствии с условиями Договора до обращения Участника за назначением выплаты по Договору вправе обратиться в Фонд за выплатой выкупной суммы в пределах части остатка средств на счете ДС Участника, превышающей размер единовременного взноса и дополнительных стимулирующих взносов, а также положительного результата от их размещения за вычетом выплат при наступлении особых жизненных ситуаций.</w:t>
            </w:r>
          </w:p>
          <w:p w14:paraId="3A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000000"/>
                <w:spacing w:val="0"/>
                <w:sz w:val="24"/>
              </w:rPr>
              <w:t>Участник до обращения за назначением выплат по Договору при возникновении особых жизненных ситуаций, предусмотренных пунктом 6 статьи 36.41 Закона № 75-ФЗ, вправе обратиться в Фонд за выплатой выкупной суммы без расторжения Договора в размере, не превышающем размера остатка средств на счете ДС Участника. К особым жизненным ситуациям относятся:</w:t>
            </w:r>
          </w:p>
          <w:p w14:paraId="3B000000">
            <w:pPr>
              <w:pStyle w:val="Style_4"/>
              <w:widowControl w:val="0"/>
              <w:numPr>
                <w:ilvl w:val="0"/>
                <w:numId w:val="6"/>
              </w:numPr>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000000"/>
                <w:spacing w:val="0"/>
                <w:sz w:val="24"/>
              </w:rPr>
              <w:t>оплата дорогостоящего лечения участнику. Перечень видов дорогостоящего лечения утверждается Правительством РФ;</w:t>
            </w:r>
          </w:p>
          <w:p w14:paraId="3C000000">
            <w:pPr>
              <w:pStyle w:val="Style_4"/>
              <w:widowControl w:val="0"/>
              <w:numPr>
                <w:ilvl w:val="0"/>
                <w:numId w:val="6"/>
              </w:numPr>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потеря кормильца Участника. </w:t>
            </w:r>
          </w:p>
          <w:p w14:paraId="3D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1A1A1A"/>
                <w:spacing w:val="0"/>
                <w:sz w:val="24"/>
                <w:highlight w:val="white"/>
              </w:rPr>
              <w:t>В случае смерти Участника (за исключением случая, когда Участник являлся получателем пожизненных периодических выплат) выкупная сумма выплачивается правопреемникам Участника.</w:t>
            </w:r>
          </w:p>
          <w:p w14:paraId="3E000000">
            <w:pPr>
              <w:pStyle w:val="Style_4"/>
              <w:widowControl w:val="0"/>
              <w:spacing w:after="0" w:before="0" w:line="240" w:lineRule="auto"/>
              <w:ind w:firstLine="0" w:left="0" w:right="0"/>
              <w:jc w:val="both"/>
              <w:rPr>
                <w:rFonts w:ascii="Times New Roman" w:hAnsi="Times New Roman"/>
                <w:color w:val="1A1A1A"/>
                <w:sz w:val="24"/>
                <w:highlight w:val="white"/>
              </w:rPr>
            </w:pPr>
          </w:p>
          <w:p w14:paraId="3F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000000"/>
                <w:spacing w:val="0"/>
                <w:sz w:val="24"/>
              </w:rPr>
              <w:t>Основные положения об отражении результата размещения пенсионных резервов на счете ДС:</w:t>
            </w:r>
          </w:p>
          <w:p w14:paraId="40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000000"/>
                <w:spacing w:val="0"/>
                <w:sz w:val="24"/>
              </w:rPr>
              <w:t xml:space="preserve">Фонд обязан ежегодно отражать на счете ДС результат размещения средств пенсионных резервов за год, который может быть, как положительным, так и отрицательным. В случае, если суммарная величина результатов размещения пенсионных резервов за текущий период гарантийного восполнения, отраженная на счете ДС, является отрицательной, Фонд обязан восполнить счет ДС на величину этого результата. </w:t>
            </w:r>
          </w:p>
          <w:p w14:paraId="41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Фонд осуществляет проверку необходимости гарантийного восполнения резервов покрытия пенсионных обязательств и при необходимости производит гарантийное восполнение (в период накопления - по истечении каждых 5 (пяти) лет начиная с календарного года, в котором на счете ДС отражен первый сберегательный взнос, в выплатной период - по истечении каждого года).</w:t>
            </w:r>
          </w:p>
          <w:p w14:paraId="42000000">
            <w:pPr>
              <w:pStyle w:val="Style_4"/>
              <w:widowControl w:val="0"/>
              <w:spacing w:after="0" w:before="0" w:line="240" w:lineRule="auto"/>
              <w:ind w:firstLine="0" w:left="0" w:right="0"/>
              <w:jc w:val="both"/>
              <w:rPr>
                <w:rFonts w:ascii="Times New Roman" w:hAnsi="Times New Roman"/>
                <w:color w:val="1A1A1A"/>
                <w:sz w:val="24"/>
                <w:highlight w:val="white"/>
              </w:rPr>
            </w:pPr>
            <w:r>
              <w:rPr>
                <w:rFonts w:ascii="Times New Roman" w:hAnsi="Times New Roman"/>
                <w:color w:val="000000"/>
                <w:spacing w:val="0"/>
                <w:sz w:val="24"/>
              </w:rPr>
              <w:t xml:space="preserve">Размер и (или) продолжительность периодических выплат по Договорам, назначенных Участникам, не могут быть уменьшены в результате получения Фондом убытка от размещения пенсионных резервов. </w:t>
            </w:r>
          </w:p>
        </w:tc>
      </w:tr>
      <w:tr>
        <w:trPr>
          <w:trHeight w:hRule="atLeast" w:val="573"/>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00000">
            <w:pPr>
              <w:pStyle w:val="Style_1"/>
              <w:widowControl w:val="0"/>
              <w:spacing w:after="0" w:before="0" w:line="240" w:lineRule="auto"/>
              <w:ind w:firstLine="0" w:left="0" w:right="0"/>
              <w:jc w:val="left"/>
              <w:rPr>
                <w:color w:val="000000"/>
                <w:spacing w:val="0"/>
              </w:rPr>
            </w:pPr>
            <w:r>
              <w:rPr>
                <w:color w:val="000000"/>
                <w:spacing w:val="0"/>
              </w:rPr>
              <w:t xml:space="preserve">4.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00000">
            <w:pPr>
              <w:pStyle w:val="Style_1"/>
              <w:widowControl w:val="0"/>
              <w:spacing w:after="0" w:before="0" w:line="240" w:lineRule="auto"/>
              <w:ind w:firstLine="0" w:left="0" w:right="0"/>
              <w:jc w:val="left"/>
              <w:rPr>
                <w:color w:val="000000"/>
                <w:spacing w:val="0"/>
              </w:rPr>
            </w:pPr>
            <w:r>
              <w:rPr>
                <w:color w:val="000000"/>
                <w:spacing w:val="0"/>
              </w:rPr>
              <w:t xml:space="preserve">Прекращение действия Договора и (или) получение выкупной суммы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00000">
            <w:pPr>
              <w:pStyle w:val="Style_4"/>
              <w:widowControl w:val="0"/>
              <w:tabs>
                <w:tab w:leader="none" w:pos="708" w:val="clear"/>
                <w:tab w:leader="none" w:pos="851" w:val="left"/>
                <w:tab w:leader="none" w:pos="1418" w:val="left"/>
              </w:tabs>
              <w:spacing w:after="0" w:before="0" w:line="240" w:lineRule="auto"/>
              <w:ind w:firstLine="0" w:left="0" w:right="0"/>
              <w:contextualSpacing w:val="1"/>
              <w:jc w:val="both"/>
              <w:rPr>
                <w:rFonts w:ascii="Times New Roman" w:hAnsi="Times New Roman"/>
                <w:sz w:val="24"/>
              </w:rPr>
            </w:pPr>
            <w:r>
              <w:rPr>
                <w:rFonts w:ascii="Times New Roman" w:hAnsi="Times New Roman"/>
                <w:color w:val="000000"/>
                <w:spacing w:val="0"/>
                <w:sz w:val="24"/>
              </w:rPr>
              <w:t>Договор прекращает свое действие в следующих случаях:</w:t>
            </w:r>
          </w:p>
          <w:p w14:paraId="46000000">
            <w:pPr>
              <w:pStyle w:val="Style_4"/>
              <w:widowControl w:val="0"/>
              <w:numPr>
                <w:ilvl w:val="0"/>
                <w:numId w:val="7"/>
              </w:numPr>
              <w:tabs>
                <w:tab w:leader="none" w:pos="708" w:val="clear"/>
                <w:tab w:leader="none" w:pos="744" w:val="left"/>
                <w:tab w:leader="none" w:pos="1276" w:val="left"/>
                <w:tab w:leader="none" w:pos="1418" w:val="left"/>
              </w:tabs>
              <w:spacing w:after="0" w:before="0" w:line="240" w:lineRule="auto"/>
              <w:ind w:firstLine="460" w:left="0" w:right="0"/>
              <w:contextualSpacing w:val="1"/>
              <w:jc w:val="both"/>
              <w:rPr>
                <w:rFonts w:ascii="Times New Roman" w:hAnsi="Times New Roman"/>
                <w:sz w:val="24"/>
              </w:rPr>
            </w:pPr>
            <w:r>
              <w:rPr>
                <w:rFonts w:ascii="Times New Roman" w:hAnsi="Times New Roman"/>
                <w:color w:val="000000"/>
                <w:spacing w:val="0"/>
                <w:sz w:val="24"/>
              </w:rPr>
              <w:t>окончательного исполнения Фондом принятых на себя обязательств;</w:t>
            </w:r>
          </w:p>
          <w:p w14:paraId="47000000">
            <w:pPr>
              <w:pStyle w:val="Style_4"/>
              <w:widowControl w:val="0"/>
              <w:numPr>
                <w:ilvl w:val="0"/>
                <w:numId w:val="7"/>
              </w:numPr>
              <w:tabs>
                <w:tab w:leader="none" w:pos="708" w:val="clear"/>
                <w:tab w:leader="none" w:pos="744" w:val="left"/>
                <w:tab w:leader="none" w:pos="1276" w:val="left"/>
                <w:tab w:leader="none" w:pos="1418" w:val="left"/>
              </w:tabs>
              <w:spacing w:after="0" w:before="0" w:line="240" w:lineRule="auto"/>
              <w:ind w:firstLine="460" w:left="0" w:right="0"/>
              <w:contextualSpacing w:val="1"/>
              <w:jc w:val="both"/>
              <w:rPr>
                <w:rFonts w:ascii="Times New Roman" w:hAnsi="Times New Roman"/>
                <w:sz w:val="24"/>
              </w:rPr>
            </w:pPr>
            <w:r>
              <w:rPr>
                <w:rFonts w:ascii="Times New Roman" w:hAnsi="Times New Roman"/>
                <w:color w:val="000000"/>
                <w:spacing w:val="0"/>
                <w:sz w:val="24"/>
              </w:rPr>
              <w:t xml:space="preserve">расторжения договора; </w:t>
            </w:r>
          </w:p>
          <w:p w14:paraId="48000000">
            <w:pPr>
              <w:pStyle w:val="Style_4"/>
              <w:widowControl w:val="0"/>
              <w:numPr>
                <w:ilvl w:val="0"/>
                <w:numId w:val="7"/>
              </w:numPr>
              <w:tabs>
                <w:tab w:leader="none" w:pos="708" w:val="clear"/>
                <w:tab w:leader="none" w:pos="744" w:val="left"/>
                <w:tab w:leader="none" w:pos="1276" w:val="left"/>
                <w:tab w:leader="none" w:pos="1418" w:val="left"/>
              </w:tabs>
              <w:spacing w:after="0" w:before="0" w:line="240" w:lineRule="auto"/>
              <w:ind w:firstLine="460" w:left="0" w:right="0"/>
              <w:contextualSpacing w:val="1"/>
              <w:jc w:val="both"/>
              <w:rPr>
                <w:rFonts w:ascii="Times New Roman" w:hAnsi="Times New Roman"/>
                <w:sz w:val="24"/>
              </w:rPr>
            </w:pPr>
            <w:r>
              <w:rPr>
                <w:rFonts w:ascii="Times New Roman" w:hAnsi="Times New Roman"/>
                <w:color w:val="000000"/>
                <w:spacing w:val="0"/>
                <w:sz w:val="24"/>
              </w:rPr>
              <w:t>смерти Вкладчика, осуществляющего уплату сберегательных взносов в свою пользу;</w:t>
            </w:r>
          </w:p>
          <w:p w14:paraId="49000000">
            <w:pPr>
              <w:pStyle w:val="Style_4"/>
              <w:widowControl w:val="0"/>
              <w:numPr>
                <w:ilvl w:val="0"/>
                <w:numId w:val="7"/>
              </w:numPr>
              <w:tabs>
                <w:tab w:leader="none" w:pos="708" w:val="clear"/>
                <w:tab w:leader="none" w:pos="744" w:val="left"/>
                <w:tab w:leader="none" w:pos="1276" w:val="left"/>
                <w:tab w:leader="none" w:pos="1418" w:val="left"/>
              </w:tabs>
              <w:spacing w:after="0" w:before="0" w:line="240" w:lineRule="auto"/>
              <w:ind w:firstLine="460" w:left="0" w:right="0"/>
              <w:contextualSpacing w:val="1"/>
              <w:jc w:val="both"/>
              <w:rPr>
                <w:rFonts w:ascii="Times New Roman" w:hAnsi="Times New Roman"/>
                <w:sz w:val="24"/>
              </w:rPr>
            </w:pPr>
            <w:r>
              <w:rPr>
                <w:rFonts w:ascii="Times New Roman" w:hAnsi="Times New Roman"/>
                <w:color w:val="000000"/>
                <w:spacing w:val="0"/>
                <w:sz w:val="24"/>
              </w:rPr>
              <w:t xml:space="preserve">смерти Участника; </w:t>
            </w:r>
          </w:p>
          <w:p w14:paraId="4A000000">
            <w:pPr>
              <w:pStyle w:val="Style_4"/>
              <w:widowControl w:val="0"/>
              <w:numPr>
                <w:ilvl w:val="0"/>
                <w:numId w:val="7"/>
              </w:numPr>
              <w:tabs>
                <w:tab w:leader="none" w:pos="708" w:val="clear"/>
                <w:tab w:leader="none" w:pos="744" w:val="left"/>
                <w:tab w:leader="none" w:pos="1276" w:val="left"/>
                <w:tab w:leader="none" w:pos="1418" w:val="left"/>
              </w:tabs>
              <w:spacing w:after="0" w:before="0" w:line="240" w:lineRule="auto"/>
              <w:ind w:firstLine="460" w:left="0" w:right="0"/>
              <w:contextualSpacing w:val="1"/>
              <w:jc w:val="both"/>
              <w:rPr>
                <w:rFonts w:ascii="Times New Roman" w:hAnsi="Times New Roman"/>
                <w:sz w:val="24"/>
              </w:rPr>
            </w:pPr>
            <w:r>
              <w:rPr>
                <w:rFonts w:ascii="Times New Roman" w:hAnsi="Times New Roman"/>
                <w:color w:val="000000"/>
                <w:spacing w:val="0"/>
                <w:sz w:val="24"/>
              </w:rPr>
              <w:t>иных случаях, установленных законодательством Российской Федерации и Договором.</w:t>
            </w:r>
          </w:p>
          <w:p w14:paraId="4B000000">
            <w:pPr>
              <w:pStyle w:val="Style_4"/>
              <w:widowControl w:val="0"/>
              <w:spacing w:after="0" w:before="0" w:line="240" w:lineRule="auto"/>
              <w:ind w:firstLine="0" w:left="0" w:right="0"/>
              <w:jc w:val="both"/>
              <w:rPr>
                <w:rFonts w:ascii="Times New Roman" w:hAnsi="Times New Roman"/>
                <w:b w:val="1"/>
                <w:sz w:val="24"/>
              </w:rPr>
            </w:pPr>
            <w:r>
              <w:rPr>
                <w:rFonts w:ascii="Times New Roman" w:hAnsi="Times New Roman"/>
                <w:color w:val="000000"/>
                <w:spacing w:val="0"/>
                <w:sz w:val="24"/>
              </w:rPr>
              <w:t>Договор может быть расторгнут в случае отсутствия поступления на счет ДС личного сберегательного взноса в течение 2 (двух) лет с момента заключения Договора при условии отсутствия на счете ДС единовременного взноса и дополнительных стимулирующих взносов. В указанном случае выкупная сумма не формируется.</w:t>
            </w:r>
          </w:p>
          <w:p w14:paraId="4C000000">
            <w:pPr>
              <w:pStyle w:val="Style_4"/>
              <w:widowControl w:val="0"/>
              <w:spacing w:after="0" w:before="0" w:line="240" w:lineRule="auto"/>
              <w:ind w:firstLine="0" w:left="0" w:right="0"/>
              <w:jc w:val="both"/>
              <w:rPr>
                <w:rFonts w:ascii="Times New Roman" w:hAnsi="Times New Roman"/>
                <w:b w:val="1"/>
                <w:sz w:val="24"/>
              </w:rPr>
            </w:pPr>
            <w:r>
              <w:rPr>
                <w:rFonts w:ascii="Times New Roman" w:hAnsi="Times New Roman"/>
                <w:b w:val="1"/>
                <w:color w:val="000000"/>
                <w:spacing w:val="0"/>
                <w:sz w:val="24"/>
              </w:rPr>
              <w:t>Выкупная сумма, подлежащая выплате Вкладчику (Участнику) (за исключением случаев обращения за получением выкупной суммы по причине возникновения особых жизненных ситуаций).</w:t>
            </w:r>
          </w:p>
          <w:p w14:paraId="4D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До обращения за назначением выплаты по Договору Вкладчик (Участник) вправе обратиться в Фонд за выплатой выкупной суммы. Размер выкупной суммы зависит от продолжительности действия Договора и размера коэффициента, применяемого к результату размещения пенсионных резервов, начисленного на сберегательные взносы, в соответствии с условиями Договора и Правил Фонда.</w:t>
            </w:r>
          </w:p>
          <w:p w14:paraId="4E000000">
            <w:pPr>
              <w:pStyle w:val="Style_4"/>
              <w:widowControl w:val="0"/>
              <w:numPr>
                <w:ilvl w:val="3"/>
                <w:numId w:val="8"/>
              </w:numPr>
              <w:spacing w:after="0" w:before="0" w:line="240" w:lineRule="auto"/>
              <w:ind w:firstLine="0" w:left="0" w:right="0"/>
              <w:contextualSpacing w:val="1"/>
              <w:jc w:val="both"/>
              <w:rPr>
                <w:rFonts w:ascii="Times New Roman" w:hAnsi="Times New Roman"/>
                <w:sz w:val="24"/>
              </w:rPr>
            </w:pPr>
            <w:r>
              <w:rPr>
                <w:rFonts w:ascii="Times New Roman" w:hAnsi="Times New Roman"/>
                <w:color w:val="000000"/>
                <w:spacing w:val="0"/>
                <w:sz w:val="24"/>
              </w:rPr>
              <w:t>Расчет выкупной суммы Вкладчика или Участника (за исключением случаев обращения за выкупной суммой по причине возникновения особых жизненных ситуаций), производится по формуле:</w:t>
            </w:r>
          </w:p>
          <w:p w14:paraId="4F000000">
            <w:pPr>
              <w:pStyle w:val="Style_4"/>
              <w:widowControl w:val="0"/>
              <w:tabs>
                <w:tab w:leader="none" w:pos="0" w:val="left"/>
                <w:tab w:leader="none" w:pos="708" w:val="clear"/>
              </w:tabs>
              <w:spacing w:after="0" w:before="0" w:line="240" w:lineRule="auto"/>
              <w:ind w:firstLine="0" w:left="0" w:right="0"/>
              <w:contextualSpacing w:val="1"/>
              <w:jc w:val="both"/>
              <w:rPr>
                <w:rFonts w:ascii="Times New Roman" w:hAnsi="Times New Roman"/>
                <w:sz w:val="24"/>
              </w:rPr>
            </w:pPr>
          </w:p>
          <w:p w14:paraId="50000000">
            <w:pPr>
              <w:pStyle w:val="Style_4"/>
              <w:widowControl w:val="0"/>
              <w:spacing w:after="0" w:before="0" w:line="240" w:lineRule="auto"/>
              <w:ind w:firstLine="0" w:left="0" w:right="0"/>
              <w:jc w:val="both"/>
              <w:rPr>
                <w:rFonts w:ascii="Times New Roman" w:hAnsi="Times New Roman"/>
                <w:i w:val="1"/>
                <w:sz w:val="24"/>
              </w:rPr>
            </w:pPr>
            <w:r>
              <w:rPr>
                <w:color w:val="000000"/>
                <w:spacing w:val="0"/>
                <w:sz w:val="20"/>
              </w:rPr>
              <w:drawing>
                <wp:inline>
                  <wp:extent cx="3492500" cy="247650"/>
                  <wp:effectExtent b="0" l="0" r="0" t="0"/>
                  <wp:docPr hidden="false" id="1" name="Picture 1"/>
                  <a:graphic>
                    <a:graphicData uri="http://schemas.openxmlformats.org/drawingml/2006/picture">
                      <pic:pic>
                        <pic:nvPicPr>
                          <pic:cNvPr hidden="false" id="2" name="Picture 2"/>
                          <pic:cNvPicPr preferRelativeResize="true"/>
                        </pic:nvPicPr>
                        <pic:blipFill>
                          <a:blip r:embed="rId2"/>
                          <a:stretch/>
                        </pic:blipFill>
                        <pic:spPr>
                          <a:xfrm flipH="false" flipV="false" rot="0">
                            <a:ext cx="3492500" cy="247650"/>
                          </a:xfrm>
                          <a:prstGeom prst="rect"/>
                        </pic:spPr>
                      </pic:pic>
                    </a:graphicData>
                  </a:graphic>
                </wp:inline>
              </w:drawing>
            </w:r>
            <w:r>
              <w:rPr>
                <w:rFonts w:ascii="Times New Roman" w:hAnsi="Times New Roman"/>
                <w:i w:val="1"/>
                <w:color w:val="000000"/>
                <w:spacing w:val="0"/>
                <w:sz w:val="24"/>
              </w:rPr>
              <w:t>))</w:t>
            </w:r>
          </w:p>
          <w:p w14:paraId="51000000">
            <w:pPr>
              <w:pStyle w:val="Style_4"/>
              <w:widowControl w:val="0"/>
              <w:spacing w:after="0" w:before="0" w:line="240" w:lineRule="auto"/>
              <w:ind w:firstLine="0" w:left="0" w:right="0"/>
              <w:jc w:val="both"/>
              <w:rPr>
                <w:rFonts w:ascii="Times New Roman" w:hAnsi="Times New Roman"/>
                <w:sz w:val="24"/>
              </w:rPr>
            </w:pPr>
          </w:p>
          <w:p w14:paraId="52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где:</w:t>
            </w:r>
          </w:p>
          <w:p w14:paraId="53000000">
            <w:pPr>
              <w:pStyle w:val="Style_4"/>
              <w:widowControl w:val="0"/>
              <w:spacing w:after="0" w:before="0" w:line="240" w:lineRule="auto"/>
              <w:ind w:firstLine="0" w:left="0" w:right="0"/>
              <w:jc w:val="both"/>
              <w:rPr>
                <w:rFonts w:ascii="Times New Roman" w:hAnsi="Times New Roman"/>
                <w:sz w:val="24"/>
              </w:rPr>
            </w:pPr>
            <w:r>
              <w:rPr>
                <w:color w:val="000000"/>
                <w:spacing w:val="0"/>
                <w:sz w:val="20"/>
              </w:rPr>
              <w:drawing>
                <wp:inline>
                  <wp:extent cx="279400" cy="190500"/>
                  <wp:effectExtent b="0" l="0" r="0" t="0"/>
                  <wp:docPr hidden="false" id="3" name="Picture 3"/>
                  <a:graphic>
                    <a:graphicData uri="http://schemas.openxmlformats.org/drawingml/2006/picture">
                      <pic:pic>
                        <pic:nvPicPr>
                          <pic:cNvPr hidden="false" id="4" name="Picture 4"/>
                          <pic:cNvPicPr preferRelativeResize="true"/>
                        </pic:nvPicPr>
                        <pic:blipFill>
                          <a:blip r:embed="rId3"/>
                          <a:stretch/>
                        </pic:blipFill>
                        <pic:spPr>
                          <a:xfrm flipH="false" flipV="false" rot="0">
                            <a:ext cx="279400" cy="190500"/>
                          </a:xfrm>
                          <a:prstGeom prst="rect"/>
                        </pic:spPr>
                      </pic:pic>
                    </a:graphicData>
                  </a:graphic>
                </wp:inline>
              </w:drawing>
            </w:r>
            <w:r>
              <w:rPr>
                <w:rFonts w:ascii="Times New Roman" w:hAnsi="Times New Roman"/>
                <w:color w:val="000000"/>
                <w:spacing w:val="0"/>
                <w:sz w:val="24"/>
              </w:rPr>
              <w:t xml:space="preserve"> – </w:t>
            </w:r>
            <w:r>
              <w:rPr>
                <w:rFonts w:ascii="Times New Roman" w:hAnsi="Times New Roman"/>
                <w:color w:val="000000"/>
                <w:spacing w:val="0"/>
                <w:sz w:val="24"/>
              </w:rPr>
              <w:t>выкупная сумма;</w:t>
            </w:r>
          </w:p>
          <w:p w14:paraId="54000000">
            <w:pPr>
              <w:pStyle w:val="Style_4"/>
              <w:widowControl w:val="0"/>
              <w:spacing w:after="0" w:before="0" w:line="240" w:lineRule="auto"/>
              <w:ind w:firstLine="0" w:left="0" w:right="0"/>
              <w:jc w:val="both"/>
              <w:rPr>
                <w:rFonts w:ascii="Times New Roman" w:hAnsi="Times New Roman"/>
                <w:sz w:val="24"/>
              </w:rPr>
            </w:pPr>
            <w:r>
              <w:rPr>
                <w:color w:val="000000"/>
                <w:spacing w:val="0"/>
                <w:sz w:val="20"/>
              </w:rPr>
              <w:drawing>
                <wp:inline>
                  <wp:extent cx="292100" cy="203200"/>
                  <wp:effectExtent b="0" l="0" r="0" t="0"/>
                  <wp:docPr hidden="false" id="5" name="Picture 5"/>
                  <a:graphic>
                    <a:graphicData uri="http://schemas.openxmlformats.org/drawingml/2006/picture">
                      <pic:pic>
                        <pic:nvPicPr>
                          <pic:cNvPr hidden="false" id="6" name="Picture 6"/>
                          <pic:cNvPicPr preferRelativeResize="true"/>
                        </pic:nvPicPr>
                        <pic:blipFill>
                          <a:blip r:embed="rId4"/>
                          <a:stretch/>
                        </pic:blipFill>
                        <pic:spPr>
                          <a:xfrm flipH="false" flipV="false" rot="0">
                            <a:ext cx="292100" cy="203200"/>
                          </a:xfrm>
                          <a:prstGeom prst="rect"/>
                        </pic:spPr>
                      </pic:pic>
                    </a:graphicData>
                  </a:graphic>
                </wp:inline>
              </w:drawing>
            </w:r>
            <w:r>
              <w:rPr>
                <w:rFonts w:ascii="Times New Roman" w:hAnsi="Times New Roman"/>
                <w:color w:val="000000"/>
                <w:spacing w:val="0"/>
                <w:sz w:val="24"/>
              </w:rPr>
              <w:t xml:space="preserve"> – </w:t>
            </w:r>
            <w:r>
              <w:rPr>
                <w:rFonts w:ascii="Times New Roman" w:hAnsi="Times New Roman"/>
                <w:color w:val="000000"/>
                <w:spacing w:val="0"/>
                <w:sz w:val="24"/>
              </w:rPr>
              <w:t>сумма j-го сберегательного взноса, уплачиваемого Вкладчиком в пользу Участника в соответствии с условиями Договора, учтенного на счете ДС;</w:t>
            </w:r>
          </w:p>
          <w:p w14:paraId="55000000">
            <w:pPr>
              <w:pStyle w:val="Style_4"/>
              <w:widowControl w:val="0"/>
              <w:spacing w:after="0" w:before="0" w:line="240" w:lineRule="auto"/>
              <w:ind w:firstLine="0" w:left="0" w:right="0"/>
              <w:jc w:val="both"/>
              <w:rPr>
                <w:rFonts w:ascii="Times New Roman" w:hAnsi="Times New Roman"/>
                <w:sz w:val="24"/>
              </w:rPr>
            </w:pPr>
            <w:r>
              <w:rPr>
                <w:color w:val="000000"/>
                <w:spacing w:val="0"/>
                <w:sz w:val="20"/>
              </w:rPr>
              <w:drawing>
                <wp:inline>
                  <wp:extent cx="254000" cy="203200"/>
                  <wp:effectExtent b="0" l="0" r="0" t="0"/>
                  <wp:docPr hidden="false" id="7" name="Picture 7"/>
                  <a:graphic>
                    <a:graphicData uri="http://schemas.openxmlformats.org/drawingml/2006/picture">
                      <pic:pic>
                        <pic:nvPicPr>
                          <pic:cNvPr hidden="false" id="8" name="Picture 8"/>
                          <pic:cNvPicPr preferRelativeResize="true"/>
                        </pic:nvPicPr>
                        <pic:blipFill>
                          <a:blip r:embed="rId5"/>
                          <a:stretch/>
                        </pic:blipFill>
                        <pic:spPr>
                          <a:xfrm flipH="false" flipV="false" rot="0">
                            <a:ext cx="254000" cy="203200"/>
                          </a:xfrm>
                          <a:prstGeom prst="rect"/>
                        </pic:spPr>
                      </pic:pic>
                    </a:graphicData>
                  </a:graphic>
                </wp:inline>
              </w:drawing>
            </w:r>
            <w:r>
              <w:rPr>
                <w:rFonts w:ascii="Times New Roman" w:hAnsi="Times New Roman"/>
                <w:color w:val="000000"/>
                <w:spacing w:val="0"/>
                <w:sz w:val="24"/>
              </w:rPr>
              <w:t xml:space="preserve"> – </w:t>
            </w:r>
            <w:r>
              <w:rPr>
                <w:rFonts w:ascii="Times New Roman" w:hAnsi="Times New Roman"/>
                <w:color w:val="000000"/>
                <w:spacing w:val="0"/>
                <w:sz w:val="24"/>
              </w:rPr>
              <w:t>сумма результата размещения пенсионных резервов, начисленного на сберегательные взносы, уплачиваемые Вкладчиком в пользу Участника, учтенного на счете ДС;</w:t>
            </w:r>
          </w:p>
          <w:p w14:paraId="56000000">
            <w:pPr>
              <w:pStyle w:val="Style_4"/>
              <w:widowControl w:val="0"/>
              <w:spacing w:after="0" w:before="0" w:line="240" w:lineRule="auto"/>
              <w:ind w:firstLine="0" w:left="0" w:right="0"/>
              <w:jc w:val="both"/>
              <w:rPr>
                <w:rFonts w:ascii="Times New Roman" w:hAnsi="Times New Roman"/>
                <w:sz w:val="24"/>
              </w:rPr>
            </w:pPr>
            <w:r>
              <w:rPr>
                <w:color w:val="000000"/>
                <w:spacing w:val="0"/>
                <w:sz w:val="20"/>
              </w:rPr>
              <w:drawing>
                <wp:inline>
                  <wp:extent cx="381000" cy="203200"/>
                  <wp:effectExtent b="0" l="0" r="0" t="0"/>
                  <wp:docPr hidden="false" id="9" name="Picture 9"/>
                  <a:graphic>
                    <a:graphicData uri="http://schemas.openxmlformats.org/drawingml/2006/picture">
                      <pic:pic>
                        <pic:nvPicPr>
                          <pic:cNvPr hidden="false" id="10" name="Picture 10"/>
                          <pic:cNvPicPr preferRelativeResize="true"/>
                        </pic:nvPicPr>
                        <pic:blipFill>
                          <a:blip r:embed="rId6"/>
                          <a:stretch/>
                        </pic:blipFill>
                        <pic:spPr>
                          <a:xfrm flipH="false" flipV="false" rot="0">
                            <a:ext cx="381000" cy="203200"/>
                          </a:xfrm>
                          <a:prstGeom prst="rect"/>
                        </pic:spPr>
                      </pic:pic>
                    </a:graphicData>
                  </a:graphic>
                </wp:inline>
              </w:drawing>
            </w:r>
            <w:r>
              <w:rPr>
                <w:rFonts w:ascii="Times New Roman" w:hAnsi="Times New Roman"/>
                <w:color w:val="000000"/>
                <w:spacing w:val="0"/>
                <w:sz w:val="24"/>
              </w:rPr>
              <w:t xml:space="preserve"> – </w:t>
            </w:r>
            <w:r>
              <w:rPr>
                <w:rFonts w:ascii="Times New Roman" w:hAnsi="Times New Roman"/>
                <w:color w:val="000000"/>
                <w:spacing w:val="0"/>
                <w:sz w:val="24"/>
              </w:rPr>
              <w:t xml:space="preserve">сумма </w:t>
            </w:r>
            <w:r>
              <w:rPr>
                <w:color w:val="000000"/>
                <w:spacing w:val="0"/>
                <w:sz w:val="20"/>
              </w:rPr>
              <w:drawing>
                <wp:inline>
                  <wp:extent cx="50800" cy="203200"/>
                  <wp:effectExtent b="0" l="0" r="0" t="0"/>
                  <wp:docPr hidden="false" id="11" name="Picture 11"/>
                  <a:graphic>
                    <a:graphicData uri="http://schemas.openxmlformats.org/drawingml/2006/picture">
                      <pic:pic>
                        <pic:nvPicPr>
                          <pic:cNvPr hidden="false" id="12" name="Picture 12"/>
                          <pic:cNvPicPr preferRelativeResize="true"/>
                        </pic:nvPicPr>
                        <pic:blipFill>
                          <a:blip r:embed="rId7"/>
                          <a:stretch/>
                        </pic:blipFill>
                        <pic:spPr>
                          <a:xfrm flipH="false" flipV="false" rot="0">
                            <a:ext cx="50800" cy="203200"/>
                          </a:xfrm>
                          <a:prstGeom prst="rect"/>
                        </pic:spPr>
                      </pic:pic>
                    </a:graphicData>
                  </a:graphic>
                </wp:inline>
              </w:drawing>
            </w:r>
            <w:r>
              <w:rPr>
                <w:rFonts w:ascii="Times New Roman" w:hAnsi="Times New Roman"/>
                <w:color w:val="000000"/>
                <w:spacing w:val="0"/>
                <w:sz w:val="24"/>
              </w:rPr>
              <w:t>-й выплаты средств со счета долгосрочных сбережений в виде выкупной суммы без расторжения Договора, выплаченная Участнику до даты расторжения Договора, в том числе при возникновении особых жизненных ситуаций;</w:t>
            </w:r>
          </w:p>
          <w:p w14:paraId="57000000">
            <w:pPr>
              <w:pStyle w:val="Style_4"/>
              <w:widowControl w:val="0"/>
              <w:spacing w:after="0" w:before="0" w:line="240" w:lineRule="auto"/>
              <w:ind w:firstLine="0" w:left="0" w:right="0"/>
              <w:jc w:val="both"/>
              <w:rPr>
                <w:rFonts w:ascii="Times New Roman" w:hAnsi="Times New Roman"/>
                <w:sz w:val="24"/>
              </w:rPr>
            </w:pPr>
            <w:r>
              <w:rPr>
                <w:color w:val="000000"/>
                <w:spacing w:val="0"/>
                <w:sz w:val="20"/>
              </w:rPr>
              <w:drawing>
                <wp:inline>
                  <wp:extent cx="285750" cy="190500"/>
                  <wp:effectExtent b="0" l="0" r="0" t="0"/>
                  <wp:docPr hidden="false" id="13" name="Picture 13"/>
                  <a:graphic>
                    <a:graphicData uri="http://schemas.openxmlformats.org/drawingml/2006/picture">
                      <pic:pic>
                        <pic:nvPicPr>
                          <pic:cNvPr hidden="false" id="14" name="Picture 14"/>
                          <pic:cNvPicPr preferRelativeResize="true"/>
                        </pic:nvPicPr>
                        <pic:blipFill>
                          <a:blip r:embed="rId8"/>
                          <a:stretch/>
                        </pic:blipFill>
                        <pic:spPr>
                          <a:xfrm flipH="false" flipV="false" rot="0">
                            <a:ext cx="285750" cy="190500"/>
                          </a:xfrm>
                          <a:prstGeom prst="rect"/>
                        </pic:spPr>
                      </pic:pic>
                    </a:graphicData>
                  </a:graphic>
                </wp:inline>
              </w:drawing>
            </w:r>
            <w:r>
              <w:rPr>
                <w:rFonts w:ascii="Times New Roman" w:hAnsi="Times New Roman"/>
                <w:color w:val="000000"/>
                <w:spacing w:val="0"/>
                <w:sz w:val="24"/>
              </w:rPr>
              <w:t xml:space="preserve"> – </w:t>
            </w:r>
            <w:r>
              <w:rPr>
                <w:rFonts w:ascii="Times New Roman" w:hAnsi="Times New Roman"/>
                <w:color w:val="000000"/>
                <w:spacing w:val="0"/>
                <w:sz w:val="24"/>
              </w:rPr>
              <w:t>количество сберегательных взносов, уплачиваемых Вкладчиком в пользу Участника в соответствии с условиями Договора, учтенных на счете ДС;</w:t>
            </w:r>
          </w:p>
          <w:p w14:paraId="58000000">
            <w:pPr>
              <w:pStyle w:val="Style_4"/>
              <w:widowControl w:val="0"/>
              <w:spacing w:after="0" w:before="0" w:line="240" w:lineRule="auto"/>
              <w:ind w:firstLine="0" w:left="0" w:right="0"/>
              <w:jc w:val="both"/>
              <w:rPr>
                <w:rFonts w:ascii="Times New Roman" w:hAnsi="Times New Roman"/>
                <w:sz w:val="24"/>
              </w:rPr>
            </w:pPr>
            <w:r>
              <w:rPr>
                <w:color w:val="000000"/>
                <w:spacing w:val="0"/>
                <w:sz w:val="20"/>
              </w:rPr>
              <w:drawing>
                <wp:inline>
                  <wp:extent cx="374650" cy="190500"/>
                  <wp:effectExtent b="0" l="0" r="0" t="0"/>
                  <wp:docPr hidden="false" id="15" name="Picture 15"/>
                  <a:graphic>
                    <a:graphicData uri="http://schemas.openxmlformats.org/drawingml/2006/picture">
                      <pic:pic>
                        <pic:nvPicPr>
                          <pic:cNvPr hidden="false" id="16" name="Picture 16"/>
                          <pic:cNvPicPr preferRelativeResize="true"/>
                        </pic:nvPicPr>
                        <pic:blipFill>
                          <a:blip r:embed="rId9"/>
                          <a:stretch/>
                        </pic:blipFill>
                        <pic:spPr>
                          <a:xfrm flipH="false" flipV="false" rot="0">
                            <a:ext cx="374650" cy="190500"/>
                          </a:xfrm>
                          <a:prstGeom prst="rect"/>
                        </pic:spPr>
                      </pic:pic>
                    </a:graphicData>
                  </a:graphic>
                </wp:inline>
              </w:drawing>
            </w:r>
            <w:r>
              <w:rPr>
                <w:rFonts w:ascii="Times New Roman" w:hAnsi="Times New Roman"/>
                <w:color w:val="000000"/>
                <w:spacing w:val="0"/>
                <w:sz w:val="24"/>
              </w:rPr>
              <w:t xml:space="preserve"> – </w:t>
            </w:r>
            <w:r>
              <w:rPr>
                <w:rFonts w:ascii="Times New Roman" w:hAnsi="Times New Roman"/>
                <w:color w:val="000000"/>
                <w:spacing w:val="0"/>
                <w:sz w:val="24"/>
              </w:rPr>
              <w:t>количество выплат со счета ДС в виде выкупной суммы без расторжения Договора, выплаченная Участнику до даты расторжения Договора, в том числе при возникновении особых жизненных ситуаций;</w:t>
            </w:r>
          </w:p>
          <w:p w14:paraId="59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i w:val="1"/>
                <w:color w:val="000000"/>
                <w:spacing w:val="0"/>
                <w:sz w:val="24"/>
              </w:rPr>
              <w:t>S</w:t>
            </w:r>
            <w:r>
              <w:rPr>
                <w:rFonts w:ascii="Times New Roman" w:hAnsi="Times New Roman"/>
                <w:i w:val="1"/>
                <w:color w:val="000000"/>
                <w:spacing w:val="0"/>
                <w:sz w:val="24"/>
                <w:vertAlign w:val="subscript"/>
              </w:rPr>
              <w:t>R</w:t>
            </w:r>
            <w:r>
              <w:rPr>
                <w:rFonts w:ascii="Times New Roman" w:hAnsi="Times New Roman"/>
                <w:color w:val="000000"/>
                <w:spacing w:val="0"/>
                <w:sz w:val="24"/>
              </w:rPr>
              <w:t xml:space="preserve"> – сумма гарантийного восполнения резервов покрытия пенсионных обязательств, отраженная на счете ДС;</w:t>
            </w:r>
          </w:p>
          <w:p w14:paraId="5A000000">
            <w:pPr>
              <w:pStyle w:val="Style_4"/>
              <w:widowControl w:val="0"/>
              <w:spacing w:after="0" w:before="0" w:line="240" w:lineRule="auto"/>
              <w:ind w:firstLine="0" w:left="0" w:right="0"/>
              <w:jc w:val="both"/>
              <w:rPr>
                <w:rFonts w:ascii="Times New Roman" w:hAnsi="Times New Roman"/>
                <w:sz w:val="24"/>
              </w:rPr>
            </w:pPr>
            <w:r>
              <w:rPr>
                <w:color w:val="000000"/>
                <w:spacing w:val="0"/>
                <w:sz w:val="20"/>
              </w:rPr>
              <w:drawing>
                <wp:inline>
                  <wp:extent cx="95250" cy="203200"/>
                  <wp:effectExtent b="0" l="0" r="0" t="0"/>
                  <wp:docPr hidden="false" id="17" name="Picture 17"/>
                  <a:graphic>
                    <a:graphicData uri="http://schemas.openxmlformats.org/drawingml/2006/picture">
                      <pic:pic>
                        <pic:nvPicPr>
                          <pic:cNvPr hidden="false" id="18" name="Picture 18"/>
                          <pic:cNvPicPr preferRelativeResize="true"/>
                        </pic:nvPicPr>
                        <pic:blipFill>
                          <a:blip r:embed="rId10"/>
                          <a:stretch/>
                        </pic:blipFill>
                        <pic:spPr>
                          <a:xfrm flipH="false" flipV="false" rot="0">
                            <a:ext cx="95250" cy="203200"/>
                          </a:xfrm>
                          <a:prstGeom prst="rect"/>
                        </pic:spPr>
                      </pic:pic>
                    </a:graphicData>
                  </a:graphic>
                </wp:inline>
              </w:drawing>
            </w:r>
            <w:r>
              <w:rPr>
                <w:rFonts w:ascii="Times New Roman" w:hAnsi="Times New Roman"/>
                <w:color w:val="000000"/>
                <w:spacing w:val="0"/>
                <w:sz w:val="24"/>
              </w:rPr>
              <w:t xml:space="preserve"> – </w:t>
            </w:r>
            <w:r>
              <w:rPr>
                <w:rFonts w:ascii="Times New Roman" w:hAnsi="Times New Roman"/>
                <w:color w:val="000000"/>
                <w:spacing w:val="0"/>
                <w:sz w:val="24"/>
              </w:rPr>
              <w:t>коэффициент, значение определяется в соответствии с таблицей:</w:t>
            </w:r>
          </w:p>
          <w:tbl>
            <w:tblPr>
              <w:tblStyle w:val="Style_2"/>
              <w:tblW w:type="auto" w:w="0"/>
              <w:jc w:val="left"/>
              <w:tblInd w:type="dxa" w:w="0"/>
              <w:tblLayout w:type="fixed"/>
              <w:tblCellMar>
                <w:top w:type="dxa" w:w="0"/>
                <w:left w:type="dxa" w:w="108"/>
                <w:bottom w:type="dxa" w:w="0"/>
                <w:right w:type="dxa" w:w="108"/>
              </w:tblCellMar>
            </w:tblPr>
            <w:tblGrid>
              <w:gridCol w:w="1431"/>
              <w:gridCol w:w="1431"/>
              <w:gridCol w:w="1431"/>
              <w:gridCol w:w="1431"/>
              <w:gridCol w:w="1431"/>
            </w:tblGrid>
            <w:tr>
              <w:trPr>
                <w:trHeight w:hRule="atLeast" w:val="360"/>
              </w:trPr>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5B000000">
                  <w:pPr>
                    <w:pStyle w:val="Style_4"/>
                    <w:widowControl w:val="0"/>
                    <w:spacing w:after="0" w:before="0" w:line="240" w:lineRule="auto"/>
                    <w:ind w:firstLine="0" w:left="0" w:right="0"/>
                    <w:jc w:val="both"/>
                    <w:rPr>
                      <w:rFonts w:ascii="XO Thames" w:hAnsi="XO Thames"/>
                    </w:rPr>
                  </w:pPr>
                  <w:r>
                    <w:rPr>
                      <w:rFonts w:ascii="XO Thames" w:hAnsi="XO Thames"/>
                      <w:color w:val="000000"/>
                      <w:spacing w:val="0"/>
                      <w:sz w:val="20"/>
                    </w:rPr>
                    <w:t>Кол-во лет с момента поступления первого</w:t>
                  </w:r>
                </w:p>
                <w:p w14:paraId="5C000000">
                  <w:pPr>
                    <w:pStyle w:val="Style_4"/>
                    <w:widowControl w:val="0"/>
                    <w:spacing w:after="0" w:before="0" w:line="240" w:lineRule="auto"/>
                    <w:ind w:firstLine="0" w:left="0" w:right="0"/>
                    <w:jc w:val="both"/>
                    <w:rPr>
                      <w:rFonts w:ascii="XO Thames" w:hAnsi="XO Thames"/>
                    </w:rPr>
                  </w:pPr>
                  <w:r>
                    <w:rPr>
                      <w:rFonts w:ascii="XO Thames" w:hAnsi="XO Thames"/>
                      <w:color w:val="000000"/>
                      <w:spacing w:val="0"/>
                      <w:sz w:val="20"/>
                    </w:rPr>
                    <w:t>сберегательного взноса на счет Вкладчика</w:t>
                  </w:r>
                </w:p>
                <w:p w14:paraId="5D000000">
                  <w:pPr>
                    <w:pStyle w:val="Style_4"/>
                    <w:widowControl w:val="0"/>
                    <w:spacing w:after="0" w:before="0" w:line="240" w:lineRule="auto"/>
                    <w:ind w:firstLine="0" w:left="0" w:right="0"/>
                    <w:jc w:val="both"/>
                    <w:rPr>
                      <w:rFonts w:ascii="XO Thames" w:hAnsi="XO Thames"/>
                    </w:rPr>
                  </w:pPr>
                  <w:r>
                    <w:rPr>
                      <w:rFonts w:ascii="XO Thames" w:hAnsi="XO Thames"/>
                      <w:color w:val="000000"/>
                      <w:spacing w:val="0"/>
                      <w:sz w:val="20"/>
                    </w:rPr>
                    <w:t>до даты расторжения договора (выплаты</w:t>
                  </w:r>
                </w:p>
                <w:p w14:paraId="5E000000">
                  <w:pPr>
                    <w:pStyle w:val="Style_4"/>
                    <w:widowControl w:val="0"/>
                    <w:spacing w:after="0" w:before="0" w:line="240" w:lineRule="auto"/>
                    <w:ind w:firstLine="0" w:left="0" w:right="0"/>
                    <w:jc w:val="both"/>
                    <w:rPr>
                      <w:rFonts w:ascii="Calibri" w:hAnsi="Calibri"/>
                      <w:color w:val="000000"/>
                      <w:spacing w:val="0"/>
                      <w:sz w:val="20"/>
                    </w:rPr>
                  </w:pPr>
                  <w:r>
                    <w:rPr>
                      <w:rFonts w:ascii="XO Thames" w:hAnsi="XO Thames"/>
                      <w:color w:val="000000"/>
                      <w:spacing w:val="0"/>
                      <w:sz w:val="20"/>
                    </w:rPr>
                    <w:t>выкупной суммы)</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5F000000">
                  <w:pPr>
                    <w:pStyle w:val="Style_4"/>
                    <w:widowControl w:val="0"/>
                    <w:spacing w:after="200" w:before="0"/>
                    <w:ind w:firstLine="0" w:left="0" w:right="0"/>
                    <w:jc w:val="left"/>
                    <w:rPr>
                      <w:rFonts w:ascii="XO Thames" w:hAnsi="XO Thames"/>
                    </w:rPr>
                  </w:pPr>
                  <w:r>
                    <w:rPr>
                      <w:rFonts w:ascii="XO Thames" w:hAnsi="XO Thames"/>
                      <w:color w:val="000000"/>
                      <w:spacing w:val="0"/>
                      <w:sz w:val="20"/>
                    </w:rPr>
                    <w:t>До 1</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60000000">
                  <w:pPr>
                    <w:pStyle w:val="Style_4"/>
                    <w:widowControl w:val="0"/>
                    <w:spacing w:after="200" w:before="0"/>
                    <w:ind w:firstLine="0" w:left="0" w:right="0"/>
                    <w:jc w:val="left"/>
                    <w:rPr>
                      <w:rFonts w:ascii="XO Thames" w:hAnsi="XO Thames"/>
                    </w:rPr>
                  </w:pPr>
                  <w:r>
                    <w:rPr>
                      <w:rFonts w:ascii="XO Thames" w:hAnsi="XO Thames"/>
                      <w:color w:val="000000"/>
                      <w:spacing w:val="0"/>
                      <w:sz w:val="20"/>
                    </w:rPr>
                    <w:t>от 1 до 5</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61000000">
                  <w:pPr>
                    <w:pStyle w:val="Style_4"/>
                    <w:widowControl w:val="0"/>
                    <w:spacing w:after="200" w:before="0"/>
                    <w:ind w:firstLine="0" w:left="0" w:right="0"/>
                    <w:jc w:val="left"/>
                    <w:rPr>
                      <w:rFonts w:ascii="XO Thames" w:hAnsi="XO Thames"/>
                    </w:rPr>
                  </w:pPr>
                  <w:r>
                    <w:rPr>
                      <w:rFonts w:ascii="XO Thames" w:hAnsi="XO Thames"/>
                      <w:color w:val="000000"/>
                      <w:spacing w:val="0"/>
                      <w:sz w:val="20"/>
                    </w:rPr>
                    <w:t>от 5 до 7</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62000000">
                  <w:pPr>
                    <w:pStyle w:val="Style_4"/>
                    <w:widowControl w:val="0"/>
                    <w:spacing w:after="200" w:before="0"/>
                    <w:ind w:firstLine="0" w:left="0" w:right="0"/>
                    <w:jc w:val="left"/>
                    <w:rPr>
                      <w:rFonts w:ascii="XO Thames" w:hAnsi="XO Thames"/>
                    </w:rPr>
                  </w:pPr>
                  <w:r>
                    <w:rPr>
                      <w:rFonts w:ascii="XO Thames" w:hAnsi="XO Thames"/>
                      <w:color w:val="000000"/>
                      <w:spacing w:val="0"/>
                      <w:sz w:val="20"/>
                    </w:rPr>
                    <w:t>более 7</w:t>
                  </w:r>
                </w:p>
              </w:tc>
            </w:tr>
            <w:tr>
              <w:trPr>
                <w:trHeight w:hRule="atLeast" w:val="360"/>
              </w:trPr>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63000000">
                  <w:pPr>
                    <w:pStyle w:val="Style_4"/>
                    <w:widowControl w:val="0"/>
                    <w:spacing w:after="200" w:before="0"/>
                    <w:ind w:firstLine="0" w:left="0" w:right="0"/>
                    <w:jc w:val="left"/>
                    <w:rPr>
                      <w:rFonts w:ascii="XO Thames" w:hAnsi="XO Thames"/>
                    </w:rPr>
                  </w:pPr>
                  <w:r>
                    <w:rPr>
                      <w:rFonts w:ascii="XO Thames" w:hAnsi="XO Thames"/>
                      <w:color w:val="000000"/>
                      <w:spacing w:val="0"/>
                      <w:sz w:val="20"/>
                    </w:rPr>
                    <w:t>Коэффициент</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64000000">
                  <w:pPr>
                    <w:pStyle w:val="Style_4"/>
                    <w:widowControl w:val="0"/>
                    <w:spacing w:after="200" w:before="0"/>
                    <w:ind w:firstLine="0" w:left="0" w:right="0"/>
                    <w:jc w:val="left"/>
                    <w:rPr>
                      <w:rFonts w:ascii="XO Thames" w:hAnsi="XO Thames"/>
                    </w:rPr>
                  </w:pPr>
                  <w:r>
                    <w:rPr>
                      <w:rFonts w:ascii="XO Thames" w:hAnsi="XO Thames"/>
                      <w:color w:val="000000"/>
                      <w:spacing w:val="0"/>
                      <w:sz w:val="20"/>
                    </w:rPr>
                    <w:t>0</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65000000">
                  <w:pPr>
                    <w:pStyle w:val="Style_4"/>
                    <w:widowControl w:val="0"/>
                    <w:spacing w:after="200" w:before="0"/>
                    <w:ind w:firstLine="0" w:left="0" w:right="0"/>
                    <w:jc w:val="left"/>
                    <w:rPr>
                      <w:rFonts w:ascii="XO Thames" w:hAnsi="XO Thames"/>
                    </w:rPr>
                  </w:pPr>
                  <w:r>
                    <w:rPr>
                      <w:rFonts w:ascii="XO Thames" w:hAnsi="XO Thames"/>
                      <w:color w:val="000000"/>
                      <w:spacing w:val="0"/>
                      <w:sz w:val="20"/>
                    </w:rPr>
                    <w:t>0,5</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66000000">
                  <w:pPr>
                    <w:pStyle w:val="Style_4"/>
                    <w:widowControl w:val="0"/>
                    <w:spacing w:after="200" w:before="0"/>
                    <w:ind w:firstLine="0" w:left="0" w:right="0"/>
                    <w:jc w:val="left"/>
                    <w:rPr>
                      <w:rFonts w:ascii="XO Thames" w:hAnsi="XO Thames"/>
                    </w:rPr>
                  </w:pPr>
                  <w:r>
                    <w:rPr>
                      <w:rFonts w:ascii="XO Thames" w:hAnsi="XO Thames"/>
                      <w:color w:val="000000"/>
                      <w:spacing w:val="0"/>
                      <w:sz w:val="20"/>
                    </w:rPr>
                    <w:t>0,8</w:t>
                  </w:r>
                </w:p>
              </w:tc>
              <w:tc>
                <w:tcPr>
                  <w:tcW w:type="dxa" w:w="143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67000000">
                  <w:pPr>
                    <w:pStyle w:val="Style_4"/>
                    <w:widowControl w:val="0"/>
                    <w:spacing w:after="200" w:before="0"/>
                    <w:ind w:firstLine="0" w:left="0" w:right="0"/>
                    <w:jc w:val="left"/>
                    <w:rPr>
                      <w:rFonts w:ascii="XO Thames" w:hAnsi="XO Thames"/>
                    </w:rPr>
                  </w:pPr>
                  <w:r>
                    <w:rPr>
                      <w:rFonts w:ascii="XO Thames" w:hAnsi="XO Thames"/>
                      <w:color w:val="000000"/>
                      <w:spacing w:val="0"/>
                      <w:sz w:val="20"/>
                    </w:rPr>
                    <w:t>0,85</w:t>
                  </w:r>
                </w:p>
              </w:tc>
            </w:tr>
          </w:tbl>
          <w:p w14:paraId="68000000">
            <w:pPr>
              <w:pStyle w:val="Style_4"/>
              <w:widowControl w:val="0"/>
              <w:spacing w:after="0" w:before="0" w:line="240" w:lineRule="auto"/>
              <w:ind w:firstLine="0" w:left="0" w:right="0"/>
              <w:jc w:val="both"/>
              <w:rPr>
                <w:rFonts w:ascii="Times New Roman" w:hAnsi="Times New Roman"/>
                <w:sz w:val="24"/>
              </w:rPr>
            </w:pPr>
          </w:p>
          <w:p w14:paraId="69000000">
            <w:pPr>
              <w:pStyle w:val="Style_4"/>
              <w:widowControl w:val="0"/>
              <w:tabs>
                <w:tab w:leader="none" w:pos="0" w:val="left"/>
                <w:tab w:leader="none" w:pos="708" w:val="clear"/>
              </w:tabs>
              <w:spacing w:after="0" w:before="0" w:line="240" w:lineRule="auto"/>
              <w:ind w:firstLine="0" w:left="0" w:right="0"/>
              <w:contextualSpacing w:val="1"/>
              <w:jc w:val="both"/>
              <w:rPr>
                <w:rFonts w:ascii="Times New Roman" w:hAnsi="Times New Roman"/>
                <w:sz w:val="24"/>
              </w:rPr>
            </w:pPr>
            <w:r>
              <w:rPr>
                <w:rFonts w:ascii="Times New Roman" w:hAnsi="Times New Roman"/>
                <w:color w:val="000000"/>
                <w:spacing w:val="0"/>
                <w:sz w:val="24"/>
              </w:rPr>
              <w:t xml:space="preserve">В случае если при расчете выкупной суммы, определенной в данном пункте, сумма остатков результатов размещения и гарантийного восполнения резервов покрытия пенсионных обязательств является отрицательной величиной </w:t>
            </w:r>
            <w:r>
              <w:rPr>
                <w:rFonts w:ascii="Times New Roman" w:hAnsi="Times New Roman"/>
                <w:i w:val="1"/>
                <w:color w:val="000000"/>
                <w:spacing w:val="0"/>
                <w:sz w:val="24"/>
              </w:rPr>
              <w:t>(S</w:t>
            </w:r>
            <w:r>
              <w:rPr>
                <w:rFonts w:ascii="Times New Roman" w:hAnsi="Times New Roman"/>
                <w:i w:val="1"/>
                <w:color w:val="000000"/>
                <w:spacing w:val="0"/>
                <w:sz w:val="24"/>
                <w:vertAlign w:val="subscript"/>
              </w:rPr>
              <w:t>дох</w:t>
            </w:r>
            <w:r>
              <w:rPr>
                <w:rFonts w:ascii="Times New Roman" w:hAnsi="Times New Roman"/>
                <w:i w:val="1"/>
                <w:color w:val="000000"/>
                <w:spacing w:val="0"/>
                <w:sz w:val="24"/>
              </w:rPr>
              <w:t>+S</w:t>
            </w:r>
            <w:r>
              <w:rPr>
                <w:rFonts w:ascii="Times New Roman" w:hAnsi="Times New Roman"/>
                <w:i w:val="1"/>
                <w:color w:val="000000"/>
                <w:spacing w:val="0"/>
                <w:sz w:val="24"/>
                <w:vertAlign w:val="subscript"/>
              </w:rPr>
              <w:t>R</w:t>
            </w:r>
            <w:r>
              <w:rPr>
                <w:rFonts w:ascii="Times New Roman" w:hAnsi="Times New Roman"/>
                <w:i w:val="1"/>
                <w:color w:val="000000"/>
                <w:spacing w:val="0"/>
                <w:sz w:val="24"/>
              </w:rPr>
              <w:t>&lt;0)</w:t>
            </w:r>
            <w:r>
              <w:rPr>
                <w:rFonts w:ascii="Times New Roman" w:hAnsi="Times New Roman"/>
                <w:color w:val="000000"/>
                <w:spacing w:val="0"/>
                <w:sz w:val="24"/>
              </w:rPr>
              <w:t xml:space="preserve">, то при расчете выкупной суммы применяется коэффициент </w:t>
            </w:r>
            <w:r>
              <w:rPr>
                <w:color w:val="000000"/>
                <w:spacing w:val="0"/>
                <w:sz w:val="20"/>
              </w:rPr>
              <w:drawing>
                <wp:inline>
                  <wp:extent cx="95250" cy="203200"/>
                  <wp:effectExtent b="0" l="0" r="0" t="0"/>
                  <wp:docPr hidden="false" id="19" name="Picture 19"/>
                  <a:graphic>
                    <a:graphicData uri="http://schemas.openxmlformats.org/drawingml/2006/picture">
                      <pic:pic>
                        <pic:nvPicPr>
                          <pic:cNvPr hidden="false" id="20" name="Picture 20"/>
                          <pic:cNvPicPr preferRelativeResize="true"/>
                        </pic:nvPicPr>
                        <pic:blipFill>
                          <a:blip r:embed="rId11"/>
                          <a:stretch/>
                        </pic:blipFill>
                        <pic:spPr>
                          <a:xfrm flipH="false" flipV="false" rot="0">
                            <a:ext cx="95250" cy="203200"/>
                          </a:xfrm>
                          <a:prstGeom prst="rect"/>
                        </pic:spPr>
                      </pic:pic>
                    </a:graphicData>
                  </a:graphic>
                </wp:inline>
              </w:drawing>
            </w:r>
            <w:r>
              <w:rPr>
                <w:rFonts w:ascii="Times New Roman" w:hAnsi="Times New Roman"/>
                <w:color w:val="000000"/>
                <w:spacing w:val="0"/>
                <w:sz w:val="24"/>
              </w:rPr>
              <w:t xml:space="preserve"> =1.</w:t>
            </w:r>
          </w:p>
          <w:p w14:paraId="6A000000">
            <w:pPr>
              <w:pStyle w:val="Style_4"/>
              <w:widowControl w:val="0"/>
              <w:tabs>
                <w:tab w:leader="none" w:pos="708" w:val="clear"/>
                <w:tab w:leader="none" w:pos="1418" w:val="left"/>
              </w:tabs>
              <w:spacing w:after="0" w:before="0" w:line="240" w:lineRule="auto"/>
              <w:ind w:firstLine="0" w:left="0" w:right="0"/>
              <w:contextualSpacing w:val="1"/>
              <w:jc w:val="both"/>
              <w:rPr>
                <w:rFonts w:ascii="Times New Roman" w:hAnsi="Times New Roman"/>
                <w:sz w:val="24"/>
              </w:rPr>
            </w:pPr>
            <w:r>
              <w:rPr>
                <w:rFonts w:ascii="Times New Roman" w:hAnsi="Times New Roman"/>
                <w:color w:val="000000"/>
                <w:spacing w:val="0"/>
                <w:sz w:val="24"/>
              </w:rPr>
              <w:t xml:space="preserve">В случае если заявление о получении выкупной суммы оформлено в течение 14 (четырнадцати) календарных дней со дня заключения Договора независимо от момента уплаты сберегательного взноса (при отсутствии в данном периоде обращений за назначением выплат по Договору) выплата выкупной суммы осуществляется с применением коэффициента </w:t>
            </w:r>
            <w:r>
              <w:rPr>
                <w:color w:val="000000"/>
                <w:spacing w:val="0"/>
                <w:sz w:val="20"/>
              </w:rPr>
              <w:drawing>
                <wp:inline>
                  <wp:extent cx="95250" cy="203200"/>
                  <wp:effectExtent b="0" l="0" r="0" t="0"/>
                  <wp:docPr hidden="false" id="21" name="Picture 21"/>
                  <a:graphic>
                    <a:graphicData uri="http://schemas.openxmlformats.org/drawingml/2006/picture">
                      <pic:pic>
                        <pic:nvPicPr>
                          <pic:cNvPr hidden="false" id="22" name="Picture 22"/>
                          <pic:cNvPicPr preferRelativeResize="true"/>
                        </pic:nvPicPr>
                        <pic:blipFill>
                          <a:blip r:embed="rId12"/>
                          <a:stretch/>
                        </pic:blipFill>
                        <pic:spPr>
                          <a:xfrm flipH="false" flipV="false" rot="0">
                            <a:ext cx="95250" cy="203200"/>
                          </a:xfrm>
                          <a:prstGeom prst="rect"/>
                        </pic:spPr>
                      </pic:pic>
                    </a:graphicData>
                  </a:graphic>
                </wp:inline>
              </w:drawing>
            </w:r>
            <w:r>
              <w:rPr>
                <w:rFonts w:ascii="Times New Roman" w:hAnsi="Times New Roman"/>
                <w:color w:val="000000"/>
                <w:spacing w:val="0"/>
                <w:sz w:val="24"/>
              </w:rPr>
              <w:t xml:space="preserve"> =0.</w:t>
            </w:r>
          </w:p>
          <w:p w14:paraId="6B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При выплате выкупной суммы удерживается налог на доходы физического лица (НДФЛ) в соответствии с п. 2 ст. 213.1 Налогового кодекса Российской Федерации:</w:t>
            </w:r>
          </w:p>
          <w:p w14:paraId="6C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с суммы выплачиваемого инвестиционного дохода за весь период действия Договора;</w:t>
            </w:r>
          </w:p>
          <w:p w14:paraId="6D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с уплаченных Вкладчиком сберегательных взносов, в случае не предоставления справок из ИФНС о подтверждении неполучения налогового вычета. Справку можно получить в налоговом органе по месту жительства.</w:t>
            </w:r>
          </w:p>
          <w:p w14:paraId="6E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Выплата Вкладчику (Участнику) средств пенсионных накоплений, переведенных в состав средств пенсионных резервов в качестве единовременного взноса по Договору, а также дополнительных стимулирующих взносов и результата их размещения ранее наступления оснований назначения выплат по Договору не предусмотрена, за исключением случая выплаты выкупной суммы Участнику по причине возникновения особых жизненных ситуаций. </w:t>
            </w:r>
          </w:p>
          <w:p w14:paraId="6F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Выплата выкупных сумм Вкладчику, Участнику осуществляется в зависимости от её размера в рублях Российской Федерации в следующие сроки:</w:t>
            </w:r>
          </w:p>
          <w:p w14:paraId="70000000">
            <w:pPr>
              <w:pStyle w:val="Style_4"/>
              <w:widowControl w:val="0"/>
              <w:numPr>
                <w:ilvl w:val="0"/>
                <w:numId w:val="9"/>
              </w:numPr>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до 1 000 000 рублей включительно – в течение 60 (шестидесяти) рабочих дней со дня регистрации в Фонде заявления и всех необходимых документов;</w:t>
            </w:r>
          </w:p>
          <w:p w14:paraId="71000000">
            <w:pPr>
              <w:pStyle w:val="Style_4"/>
              <w:widowControl w:val="0"/>
              <w:numPr>
                <w:ilvl w:val="0"/>
                <w:numId w:val="10"/>
              </w:numPr>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от 1 000 001– в течение 90 (девяноста) рабочих дней со дня регистрации в Фонде заявления и всех необходимых документов.</w:t>
            </w:r>
          </w:p>
          <w:p w14:paraId="72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b w:val="1"/>
                <w:color w:val="000000"/>
                <w:spacing w:val="0"/>
                <w:sz w:val="24"/>
              </w:rPr>
              <w:t xml:space="preserve">Выкупная сумма, подлежащая выплате Участнику в случае обращения в Фонд по причине возникновения особых жизненных ситуаций: </w:t>
            </w:r>
            <w:r>
              <w:rPr>
                <w:rFonts w:ascii="Times New Roman" w:hAnsi="Times New Roman"/>
                <w:color w:val="000000"/>
                <w:spacing w:val="0"/>
                <w:sz w:val="24"/>
              </w:rPr>
              <w:t>Участник до обращения за назначением выплат по Договору при возникновении особых жизненных ситуаций вправе обратиться в Фонд за выплатой выкупной суммы без расторжения Договора в размере, указанном в заявлении Участника о выплате выкупной суммы, но не превышающем размера остатка средств на счете ДС Участника. Порядок выплаты выкупной суммы устанавливается Правительством Российской Федерации.</w:t>
            </w:r>
          </w:p>
          <w:p w14:paraId="73000000">
            <w:pPr>
              <w:pStyle w:val="Style_4"/>
              <w:widowControl w:val="0"/>
              <w:spacing w:after="0" w:before="0" w:line="240" w:lineRule="auto"/>
              <w:ind w:firstLine="0" w:left="0" w:right="0"/>
              <w:jc w:val="both"/>
              <w:rPr>
                <w:rFonts w:ascii="Times New Roman" w:hAnsi="Times New Roman"/>
                <w:b w:val="1"/>
                <w:sz w:val="24"/>
              </w:rPr>
            </w:pPr>
            <w:r>
              <w:rPr>
                <w:rFonts w:ascii="Times New Roman" w:hAnsi="Times New Roman"/>
                <w:b w:val="1"/>
                <w:color w:val="000000"/>
                <w:spacing w:val="0"/>
                <w:sz w:val="24"/>
              </w:rPr>
              <w:t>Выкупная сумма, подлежащая переводу Вкладчиком (Участником) в другой негосударственный пенсионный фонд:</w:t>
            </w:r>
          </w:p>
          <w:p w14:paraId="74000000">
            <w:pPr>
              <w:pStyle w:val="Style_4"/>
              <w:widowControl w:val="0"/>
              <w:spacing w:after="0" w:before="0" w:line="240" w:lineRule="auto"/>
              <w:ind w:firstLine="0" w:left="0" w:right="0"/>
              <w:jc w:val="both"/>
              <w:rPr>
                <w:rFonts w:ascii="Times New Roman" w:hAnsi="Times New Roman"/>
                <w:b w:val="1"/>
                <w:sz w:val="24"/>
              </w:rPr>
            </w:pPr>
            <w:r>
              <w:rPr>
                <w:rFonts w:ascii="Times New Roman" w:hAnsi="Times New Roman"/>
                <w:color w:val="000000"/>
                <w:spacing w:val="0"/>
                <w:sz w:val="24"/>
              </w:rPr>
              <w:t xml:space="preserve">Заявление о расторжении Договора и переводе выкупной суммы в другой негосударственный пенсионный фонд подлежит рассмотрению Фондом в году, следующем за годом, в котором истекает пятилетний срок, исчисляющийся начиная с года подачи соответствующего заявления, но не позднее 1 марта такого года. Остаток средств на счете ДС Участника подлежит передаче Фондом в выбранный негосударственный пенсионный фонд не позднее 31 марта года, следующего за годом, в котором истекает пятилетний срок, исчисляющийся начиная с года подачи заявления о расторжении Договора и переводе выкупной суммы в другой фонд. </w:t>
            </w:r>
          </w:p>
          <w:p w14:paraId="75000000">
            <w:pPr>
              <w:pStyle w:val="Style_4"/>
              <w:widowControl w:val="0"/>
              <w:spacing w:after="0" w:before="0" w:line="240" w:lineRule="auto"/>
              <w:ind w:firstLine="0" w:left="0" w:right="0"/>
              <w:jc w:val="both"/>
              <w:rPr>
                <w:rFonts w:ascii="Times New Roman" w:hAnsi="Times New Roman"/>
                <w:b w:val="1"/>
                <w:sz w:val="24"/>
              </w:rPr>
            </w:pPr>
            <w:r>
              <w:rPr>
                <w:rFonts w:ascii="Times New Roman" w:hAnsi="Times New Roman"/>
                <w:b w:val="1"/>
                <w:color w:val="000000"/>
                <w:spacing w:val="0"/>
                <w:sz w:val="24"/>
              </w:rPr>
              <w:t xml:space="preserve">Выкупная сумма, подлежащая выплате правопреемникам: </w:t>
            </w:r>
          </w:p>
          <w:p w14:paraId="76000000">
            <w:pPr>
              <w:pStyle w:val="Style_4"/>
              <w:widowControl w:val="0"/>
              <w:spacing w:after="0" w:before="0" w:line="240" w:lineRule="auto"/>
              <w:ind w:firstLine="0" w:left="0" w:right="0"/>
              <w:jc w:val="both"/>
              <w:rPr>
                <w:rFonts w:ascii="Times New Roman" w:hAnsi="Times New Roman"/>
                <w:b w:val="1"/>
                <w:sz w:val="24"/>
              </w:rPr>
            </w:pPr>
            <w:r>
              <w:rPr>
                <w:rFonts w:ascii="Times New Roman" w:hAnsi="Times New Roman"/>
                <w:color w:val="000000"/>
                <w:spacing w:val="0"/>
                <w:sz w:val="24"/>
              </w:rPr>
              <w:t>Выплата выкупной суммы при прекращении Договора в случае смерти Участника (за исключением Участников, которым назначены периодические пожизненные выплаты) производится в размере остатка средств на счете ДС.</w:t>
            </w:r>
          </w:p>
          <w:p w14:paraId="77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Выплата выкупной суммы правопреемнику умершего Участника осуществляется не позднее последнего рабочего дня месяца, следующего за месяцем, в котором Фондом принято решение о выплате выкупной суммы правопреемнику Участника. </w:t>
            </w:r>
          </w:p>
          <w:p w14:paraId="78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Порядок обращения правопреемников за получением выплат по Договорам определен разделом 9 Правил.</w:t>
            </w:r>
          </w:p>
          <w:p w14:paraId="79000000">
            <w:pPr>
              <w:pStyle w:val="Style_4"/>
              <w:widowControl w:val="0"/>
              <w:spacing w:after="0" w:before="0" w:line="240" w:lineRule="auto"/>
              <w:ind w:firstLine="0" w:left="0" w:right="0"/>
              <w:jc w:val="both"/>
              <w:rPr>
                <w:rFonts w:ascii="Times New Roman" w:hAnsi="Times New Roman"/>
                <w:b w:val="1"/>
                <w:sz w:val="24"/>
              </w:rPr>
            </w:pPr>
          </w:p>
          <w:p w14:paraId="7A000000">
            <w:pPr>
              <w:pStyle w:val="Style_4"/>
              <w:widowControl w:val="0"/>
              <w:spacing w:after="0" w:before="0" w:line="240" w:lineRule="auto"/>
              <w:ind w:firstLine="0" w:left="0" w:right="0"/>
              <w:jc w:val="both"/>
              <w:rPr>
                <w:rFonts w:ascii="Times New Roman" w:hAnsi="Times New Roman"/>
                <w:b w:val="1"/>
                <w:sz w:val="24"/>
              </w:rPr>
            </w:pPr>
            <w:r>
              <w:rPr>
                <w:rFonts w:ascii="Times New Roman" w:hAnsi="Times New Roman"/>
                <w:color w:val="000000"/>
                <w:spacing w:val="0"/>
                <w:sz w:val="24"/>
              </w:rPr>
              <w:t>При формировании выкупной суммы, выплачиваемой Участникам в особых жизненных ситуациях, правопреемникам и при передаче выкупной суммы в другой негосударственный пенсионный фонд НДФЛ не удерживается.</w:t>
            </w:r>
          </w:p>
        </w:tc>
      </w:tr>
      <w:tr>
        <w:trPr>
          <w:trHeight w:hRule="atLeast" w:val="355"/>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00000">
            <w:pPr>
              <w:pStyle w:val="Style_1"/>
              <w:widowControl w:val="0"/>
              <w:spacing w:after="0" w:before="0" w:line="240" w:lineRule="auto"/>
              <w:ind w:firstLine="0" w:left="0" w:right="0"/>
              <w:jc w:val="left"/>
              <w:rPr>
                <w:color w:val="000000"/>
                <w:spacing w:val="0"/>
              </w:rPr>
            </w:pPr>
            <w:r>
              <w:rPr>
                <w:color w:val="000000"/>
                <w:spacing w:val="0"/>
              </w:rPr>
              <w:t xml:space="preserve">5.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00000">
            <w:pPr>
              <w:pStyle w:val="Style_1"/>
              <w:widowControl w:val="0"/>
              <w:spacing w:after="0" w:before="0" w:line="240" w:lineRule="auto"/>
              <w:ind w:firstLine="0" w:left="0" w:right="0"/>
              <w:jc w:val="left"/>
              <w:rPr>
                <w:color w:val="000000"/>
                <w:spacing w:val="0"/>
              </w:rPr>
            </w:pPr>
            <w:r>
              <w:rPr>
                <w:color w:val="000000"/>
                <w:spacing w:val="0"/>
              </w:rPr>
              <w:t xml:space="preserve">Описание основных рисков услуги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Фонд обязан осуществлять проверку необходимости гарантийного восполнения резервов покрытия пенсионных обязательств: </w:t>
            </w:r>
          </w:p>
          <w:p w14:paraId="7E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по окончании каждого периода гарантийного восполнения (5 лет) по счету ДС Участника, которому не назначены периодические выплаты или единовременная выплата по Договору;</w:t>
            </w:r>
          </w:p>
          <w:p w14:paraId="7F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при назначении периодических выплат или единовременной выплаты по Договору;</w:t>
            </w:r>
          </w:p>
          <w:p w14:paraId="80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 при подаче Вкладчиком в Фонд заявления о переводе выкупной суммы в другой фонд (по окончанию года, в котором истекает пятилетний срок, исчисляющийся начиная с года подачи указанного заявления); </w:t>
            </w:r>
          </w:p>
          <w:p w14:paraId="81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по окончании каждого календарного года после назначения периодических выплат или единовременных выплат по Договору.</w:t>
            </w:r>
          </w:p>
          <w:p w14:paraId="82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 случае обнаружения по результатам такой проверки отрицательного результата размещения пенсионных резервов за текущий период гарантийного восполнения Фонд проводит гарантийное восполнение пенсионных резервов на величину этого отрицательного результата за счёт страхового резерва, а при его недостаточности - за счёт собственных средств фонда. </w:t>
            </w:r>
          </w:p>
          <w:p w14:paraId="83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Гарантийное восполнение производится Фондом после проверки.</w:t>
            </w:r>
          </w:p>
          <w:p w14:paraId="84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Фонд обязан отразить гарантийное восполнение на счете ДС. По результатам гарантийного восполнения остаток средств на счете ДС должен быть не менее остатка средств на начало закончившегося периода гарантийного восполнения за вычетом сумм начисленных выплат по Договорам и (или) выкупной суммы (суммарная величина результатов размещения пенсионных резервов за текущий период гарантийного восполнения, отраженная на счете ДС, не может быть отрицательной величиной).</w:t>
            </w:r>
          </w:p>
          <w:p w14:paraId="85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При размещении пенсионных резервов по Договору возможно увеличение или уменьшение дохода от размещения средств пенсионных резервов, результаты размещения пенсионных резервов в прошлом не определяют доходов в будущем. </w:t>
            </w:r>
          </w:p>
          <w:p w14:paraId="86000000">
            <w:pPr>
              <w:pStyle w:val="Style_4"/>
              <w:widowControl w:val="0"/>
              <w:spacing w:after="0" w:before="0" w:line="240" w:lineRule="auto"/>
              <w:ind w:firstLine="0" w:left="0" w:right="0"/>
              <w:jc w:val="both"/>
              <w:rPr>
                <w:rFonts w:ascii="Calibri" w:hAnsi="Calibri"/>
                <w:color w:val="000000"/>
                <w:spacing w:val="0"/>
                <w:sz w:val="20"/>
              </w:rPr>
            </w:pPr>
            <w:r>
              <w:rPr>
                <w:rFonts w:ascii="Times New Roman" w:hAnsi="Times New Roman"/>
                <w:color w:val="000000"/>
                <w:spacing w:val="0"/>
                <w:sz w:val="24"/>
              </w:rPr>
              <w:t>При расторжении Договора возможна потеря Вкладчиком (Участником) части накопленного результата размещения пенсионных резервов в соответствии с установленными в Правилах Фонда коэффициентами.</w:t>
            </w:r>
          </w:p>
          <w:p w14:paraId="87000000">
            <w:pPr>
              <w:pStyle w:val="Style_4"/>
              <w:widowControl w:val="0"/>
              <w:spacing w:after="0" w:before="0" w:line="240" w:lineRule="auto"/>
              <w:ind w:firstLine="0" w:left="0" w:right="0"/>
              <w:jc w:val="both"/>
              <w:rPr>
                <w:rFonts w:ascii="Calibri" w:hAnsi="Calibri"/>
                <w:color w:val="000000"/>
                <w:spacing w:val="0"/>
                <w:sz w:val="20"/>
              </w:rPr>
            </w:pPr>
            <w:r>
              <w:rPr>
                <w:rFonts w:ascii="Times New Roman" w:hAnsi="Times New Roman"/>
                <w:color w:val="000000"/>
                <w:spacing w:val="0"/>
                <w:sz w:val="24"/>
              </w:rPr>
              <w:t>Право на получение государственной поддержки формирования долгосрочных сбережений прекращается по всем договорам долгосрочных сбережений начиная с года, следующего за годом, в котором участнику назначена выплата по договору долгосрочных сбережений или осуществлена выплата выкупной суммы (за исключением выкупных сумм, выплаченных при возникновении особых жизненн</w:t>
            </w:r>
            <w:bookmarkStart w:id="1" w:name="_GoBack"/>
            <w:bookmarkEnd w:id="1"/>
            <w:r>
              <w:rPr>
                <w:rFonts w:ascii="Times New Roman" w:hAnsi="Times New Roman"/>
                <w:color w:val="000000"/>
                <w:spacing w:val="0"/>
                <w:sz w:val="24"/>
              </w:rPr>
              <w:t>ых ситуаций или переведенных в другой фонд).</w:t>
            </w:r>
          </w:p>
        </w:tc>
      </w:tr>
      <w:tr>
        <w:trPr>
          <w:trHeight w:hRule="atLeast" w:val="805"/>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00000">
            <w:pPr>
              <w:pStyle w:val="Style_1"/>
              <w:widowControl w:val="0"/>
              <w:spacing w:after="0" w:before="0" w:line="240" w:lineRule="auto"/>
              <w:ind w:firstLine="0" w:left="0" w:right="0"/>
              <w:jc w:val="left"/>
              <w:rPr>
                <w:color w:val="000000"/>
                <w:spacing w:val="0"/>
              </w:rPr>
            </w:pPr>
            <w:r>
              <w:rPr>
                <w:color w:val="000000"/>
                <w:spacing w:val="0"/>
              </w:rPr>
              <w:t xml:space="preserve">6.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00000">
            <w:pPr>
              <w:pStyle w:val="Style_1"/>
              <w:widowControl w:val="0"/>
              <w:spacing w:after="0" w:before="0" w:line="240" w:lineRule="auto"/>
              <w:ind w:firstLine="0" w:left="0" w:right="0"/>
              <w:jc w:val="left"/>
              <w:rPr>
                <w:color w:val="000000"/>
                <w:spacing w:val="0"/>
              </w:rPr>
            </w:pPr>
            <w:r>
              <w:rPr>
                <w:color w:val="000000"/>
                <w:spacing w:val="0"/>
              </w:rPr>
              <w:t xml:space="preserve">Сборы и платежи, которые подлежат уплате получателем услуги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 случае, если Договор заключен Вкладчиком в свою пользу или в пользу членов семьи и (или) близких родственников в соответствии с Семейным кодексом РФ (супруга (супруги), родителей и детей, в том числе усыновителей и усыновлённых, дедушек, бабушек и внуков, полнородных и неполнородных (имеющих общих отца или мать) братьев и сестёр), детей-инвалидов, находящихся под опекой (попечительством), то суммы выплат по Договорам, не превышающие сумм уплаченных указанными физическими лицами сберегательных взносов, средств пенсионных накоплений, переведённых в состав средств пенсионных резервов в качестве единовременного взноса, и сумм дополнительных стимулирующих взносов по соответствующему Договору, не подлежат налогообложению налогом на доходы физических лиц (ст. 213.1 Налогового кодекса РФ).</w:t>
            </w:r>
          </w:p>
          <w:p w14:paraId="8B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Суммы выплат, превышающие суммы уплаченных указанными физическими лицами сберегательных взносов, средств пенсионных накоплений, переведённых в состав средств пенсионных резервов в качестве единовременного взноса, и сумм дополнительных стимулирующих взносов по соответствующему Договору, не подлежат налогообложению в пределах 30 миллионов рублей по каждому Договору и 30 миллионов рублей за каждый налоговый период при условии, что минимальный срок соответствующего Договора, который определяется с учетом особенностей, установленных п. 1 ст. 213.1 Налогового кодекса РФ, с даты его заключения до даты обращения участника такого Договора за назначением выплат по нему после наступления оснований для их назначения, составляет не менее десяти лет и в течение срока действия такого Договора налогоплательщик не являлся Участником одновременно более двух других договоров долгосрочных сбережений, за исключением случаев прекращения Договора с переводом денежных (выкупных) сумм в другой негосударственный пенсионный фонд.</w:t>
            </w:r>
          </w:p>
          <w:p w14:paraId="8C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Если Договор заключен Вкладчиком в пользу другого лица (Участника), которое не является членом семьи и (или) близким родственником в соответствии с Семейным кодексом РФ или ребёнком-инвалидом, находящимся под опекой (попечительством), то суммы выплат по Договору подлежат налогообложению налогом на доходы физических лиц в соответствии со ст. 213.1 Налогового кодекса РФ.</w:t>
            </w:r>
          </w:p>
          <w:p w14:paraId="8D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Выплачиваемые выкупные суммы подлежат налогообложению налогом на доходы физических лиц в соответствии со ст. 213.1 Налогового кодекса РФ (за вычетом сумм платежей (взносов), внесённых физическим лицом в свою пользу, а также сумм, выплачиваемых Фондом по поручению налогоплательщика медицинским организациям, индивидуальным предпринимателям, осуществляющим медицинскую деятельность, в счёт оплаты дорогостоящего лечения при возникновении особых жизненных ситуаций).</w:t>
            </w:r>
          </w:p>
          <w:p w14:paraId="8E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В целях исключения из налоговой базы сумм, указанных в абз. 9 п. 1 ст. 213.1 Налогового кодекса РФ, при назначении выплат по Договору необходимо предоставление Вкладчиком (Участником) справки налогового органа о соблюдении условия о количестве договоров долгосрочных сбережений. Форма и порядок заполнения указанной справки, порядок ее получения утверждаются федеральным органом исполнительной власти, уполномоченным по контролю и надзору в области налогов и сборов. По расходам на формирование долгосрочных сбережений предоставляется налоговый вычет на долгосрочные сбережения граждан в соответствии со ст. 219.2 Налогового кодекса РФ.</w:t>
            </w:r>
          </w:p>
        </w:tc>
      </w:tr>
      <w:tr>
        <w:trPr>
          <w:trHeight w:hRule="atLeast" w:val="805"/>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00000">
            <w:pPr>
              <w:pStyle w:val="Style_1"/>
              <w:widowControl w:val="0"/>
              <w:spacing w:after="0" w:before="0" w:line="240" w:lineRule="auto"/>
              <w:ind w:firstLine="0" w:left="0" w:right="0"/>
              <w:jc w:val="left"/>
              <w:rPr>
                <w:color w:val="000000"/>
                <w:spacing w:val="0"/>
              </w:rPr>
            </w:pPr>
            <w:r>
              <w:rPr>
                <w:color w:val="000000"/>
                <w:spacing w:val="0"/>
              </w:rPr>
              <w:t>7.</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00000">
            <w:pPr>
              <w:pStyle w:val="Style_1"/>
              <w:widowControl w:val="0"/>
              <w:spacing w:after="0" w:before="0" w:line="240" w:lineRule="auto"/>
              <w:ind w:firstLine="0" w:left="0" w:right="0"/>
              <w:jc w:val="left"/>
              <w:rPr>
                <w:color w:val="000000"/>
                <w:spacing w:val="0"/>
              </w:rPr>
            </w:pPr>
            <w:r>
              <w:rPr>
                <w:color w:val="000000"/>
                <w:spacing w:val="0"/>
              </w:rPr>
              <w:t>Гарантирование прав Участников и их правопреемников</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00000">
            <w:pPr>
              <w:pStyle w:val="Style_1"/>
              <w:widowControl w:val="0"/>
              <w:spacing w:after="0" w:before="0" w:line="240" w:lineRule="auto"/>
              <w:ind w:firstLine="0" w:left="0" w:right="0"/>
              <w:jc w:val="both"/>
              <w:rPr>
                <w:color w:val="000000"/>
                <w:spacing w:val="0"/>
              </w:rPr>
            </w:pPr>
            <w:r>
              <w:rPr>
                <w:color w:val="000000"/>
                <w:spacing w:val="0"/>
              </w:rPr>
              <w:t xml:space="preserve">Фонд включен в реестр негосударственных пенсионных фондов – участников системы гарантирования прав участников негосударственных пенсионных фондов в рамках деятельности по </w:t>
            </w:r>
            <w:r>
              <w:rPr>
                <w:color w:val="000000"/>
                <w:spacing w:val="0"/>
              </w:rPr>
              <w:t xml:space="preserve">формированию долгосрочных сбережений. </w:t>
            </w:r>
          </w:p>
          <w:p w14:paraId="92000000">
            <w:pPr>
              <w:pStyle w:val="Style_1"/>
              <w:widowControl w:val="0"/>
              <w:spacing w:after="0" w:before="0" w:line="240" w:lineRule="auto"/>
              <w:ind w:firstLine="0" w:left="0" w:right="0"/>
              <w:jc w:val="both"/>
              <w:rPr>
                <w:color w:val="000000"/>
                <w:spacing w:val="0"/>
              </w:rPr>
            </w:pPr>
            <w:r>
              <w:rPr>
                <w:color w:val="000000"/>
                <w:spacing w:val="0"/>
              </w:rPr>
              <w:t xml:space="preserve">В случае признания Фонда банкротом и открытия в отношении него конкурсного производства или аннулирования лицензии Фонда Участники и их правопреемники имеют право на получение гарантийного возмещения по всем договорам долгосрочных сбережений, заключенным с Фондом, в размере не более 2,8 млн. руб., единовременного взноса, дополнительных стимулирующих взносов и результата их размещения. </w:t>
            </w:r>
          </w:p>
          <w:p w14:paraId="93000000">
            <w:pPr>
              <w:pStyle w:val="Style_1"/>
              <w:widowControl w:val="0"/>
              <w:spacing w:after="0" w:before="0" w:line="240" w:lineRule="auto"/>
              <w:ind w:firstLine="0" w:left="0" w:right="0"/>
              <w:jc w:val="both"/>
              <w:rPr>
                <w:color w:val="000000"/>
                <w:spacing w:val="0"/>
              </w:rPr>
            </w:pPr>
            <w:r>
              <w:rPr>
                <w:color w:val="000000"/>
                <w:spacing w:val="0"/>
              </w:rPr>
              <w:t>Размер гарантийного возмещения определяется на дату наступления гарантийного случая в соответствии с Федеральным законом от 28.12.2022 № 555-ФЗ «О гарантировании прав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(далее – Закон № 555-ФЗ).</w:t>
            </w:r>
          </w:p>
          <w:p w14:paraId="94000000">
            <w:pPr>
              <w:pStyle w:val="Style_1"/>
              <w:widowControl w:val="0"/>
              <w:spacing w:after="0" w:before="0" w:line="240" w:lineRule="auto"/>
              <w:ind w:firstLine="0" w:left="0" w:right="0"/>
              <w:jc w:val="both"/>
              <w:rPr>
                <w:color w:val="000000"/>
                <w:spacing w:val="0"/>
              </w:rPr>
            </w:pPr>
            <w:r>
              <w:rPr>
                <w:color w:val="000000"/>
                <w:spacing w:val="0"/>
              </w:rPr>
              <w:t>Размер гарантийного возмещения определяется в соответствии с Законом № 555-ФЗ на дату наступления гарантийного случая и рассчитывается следующим образом:</w:t>
            </w:r>
          </w:p>
          <w:p w14:paraId="95000000">
            <w:pPr>
              <w:pStyle w:val="Style_1"/>
              <w:widowControl w:val="0"/>
              <w:numPr>
                <w:ilvl w:val="0"/>
                <w:numId w:val="11"/>
              </w:numPr>
              <w:spacing w:after="0" w:before="0" w:line="240" w:lineRule="auto"/>
              <w:ind w:firstLine="0" w:left="0" w:right="0"/>
              <w:jc w:val="both"/>
              <w:rPr>
                <w:color w:val="000000"/>
                <w:spacing w:val="0"/>
              </w:rPr>
            </w:pPr>
            <w:r>
              <w:rPr>
                <w:color w:val="000000"/>
                <w:spacing w:val="0"/>
              </w:rPr>
              <w:t xml:space="preserve">если Участнику не назначены периодические выплаты по Договору и при этом Участнику не установлена выкупная сумма или единовременная выплата по Договору, или выплата правопреемникам по Договору, то размер гарантийного возмещения устанавливается в размере остатка средств на счете ДС, но не более 2,8 млн. руб., единовременного взноса, дополнительных стимулирующих взносов и результата их размещения, отраженных на счете ДС этого Участника; </w:t>
            </w:r>
          </w:p>
          <w:p w14:paraId="96000000">
            <w:pPr>
              <w:pStyle w:val="Style_1"/>
              <w:widowControl w:val="0"/>
              <w:spacing w:after="0" w:before="0" w:line="240" w:lineRule="auto"/>
              <w:ind w:firstLine="0" w:left="0" w:right="0"/>
              <w:jc w:val="both"/>
              <w:rPr>
                <w:color w:val="000000"/>
                <w:spacing w:val="0"/>
              </w:rPr>
            </w:pPr>
            <w:r>
              <w:rPr>
                <w:color w:val="000000"/>
                <w:spacing w:val="0"/>
              </w:rPr>
              <w:t xml:space="preserve">- если Участнику (его правопреемнику) установлена, но не выплачена выкупная сумма или единовременная выплата по Договору, то размер гарантийного возмещения устанавливается в размере выкупной суммы или единовременной выплаты, но не более остатка средств на счете ДС и не более 2,8 млн. руб., единовременного взноса, дополнительных стимулирующих взносов и результата их размещения, отраженных на счете ДС этого Участника; </w:t>
            </w:r>
          </w:p>
          <w:p w14:paraId="97000000">
            <w:pPr>
              <w:pStyle w:val="Style_1"/>
              <w:widowControl w:val="0"/>
              <w:spacing w:after="0" w:before="0" w:line="240" w:lineRule="auto"/>
              <w:ind w:firstLine="0" w:left="0" w:right="0"/>
              <w:jc w:val="both"/>
              <w:rPr>
                <w:color w:val="000000"/>
                <w:spacing w:val="0"/>
              </w:rPr>
            </w:pPr>
            <w:r>
              <w:rPr>
                <w:color w:val="000000"/>
                <w:spacing w:val="0"/>
              </w:rPr>
              <w:t xml:space="preserve">- если Участнику назначены периодические выплаты по Договору и при этом Участнику или его правопреемнику не установлена выкупная сумма или единовременная выплата по Договору, то размер гарантийного возмещения устанавливается в размере суммы достаточной для осуществления указанной выплаты по Договору Участнику с той же периодичностью, на тот же срок и в том же размере, но не более четырехкратного размера социальной пенсии. Размер социальной пенсии можно узнать в отделении Социального фонда России или по запросу на сайте Социального фонда России. </w:t>
            </w:r>
          </w:p>
          <w:p w14:paraId="98000000">
            <w:pPr>
              <w:pStyle w:val="Style_1"/>
              <w:widowControl w:val="0"/>
              <w:spacing w:after="0" w:before="0" w:line="240" w:lineRule="auto"/>
              <w:ind w:firstLine="0" w:left="0" w:right="0"/>
              <w:jc w:val="both"/>
              <w:rPr>
                <w:color w:val="000000"/>
                <w:spacing w:val="0"/>
              </w:rPr>
            </w:pPr>
            <w:r>
              <w:rPr>
                <w:color w:val="000000"/>
                <w:spacing w:val="0"/>
              </w:rPr>
              <w:t>Размер гарантийного возмещения, подлежащего выплате Участнику, правопреемнику Участника или передаче в другой негосударственный пенсионный фонд из фонда гарантирования пенсионных резервов, не может превышать установленных ограничений и предоставляется совокупно по всем договорам долгосрочных сбережений и договорам негосударственного пенсионного обеспечения, заключенным с Фондом.</w:t>
            </w:r>
          </w:p>
        </w:tc>
      </w:tr>
      <w:tr>
        <w:trPr>
          <w:trHeight w:hRule="atLeast" w:val="1732"/>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pStyle w:val="Style_1"/>
              <w:widowControl w:val="0"/>
              <w:spacing w:after="0" w:before="0" w:line="240" w:lineRule="auto"/>
              <w:ind w:firstLine="0" w:left="0" w:right="0"/>
              <w:jc w:val="left"/>
              <w:rPr>
                <w:color w:val="000000"/>
                <w:spacing w:val="0"/>
              </w:rPr>
            </w:pPr>
            <w:r>
              <w:rPr>
                <w:color w:val="000000"/>
                <w:spacing w:val="0"/>
              </w:rPr>
              <w:t xml:space="preserve">8.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pStyle w:val="Style_1"/>
              <w:widowControl w:val="0"/>
              <w:spacing w:after="0" w:before="0" w:line="240" w:lineRule="auto"/>
              <w:ind w:firstLine="0" w:left="0" w:right="0"/>
              <w:jc w:val="left"/>
              <w:rPr>
                <w:color w:val="000000"/>
                <w:spacing w:val="0"/>
              </w:rPr>
            </w:pPr>
            <w:r>
              <w:rPr>
                <w:color w:val="000000"/>
                <w:spacing w:val="0"/>
              </w:rPr>
              <w:t xml:space="preserve">Организация приема обращений Вкладчиков (Участников)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Обращения от Вкладчиков (Участников) и иных лиц принимаются Фондом в следующем порядке: </w:t>
            </w:r>
          </w:p>
          <w:p w14:paraId="9C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в офисе Фонда, информация об адресе Фонда указана на официальном сайте Фонда в сети «Интернет»;</w:t>
            </w:r>
          </w:p>
          <w:p w14:paraId="9D000000">
            <w:pPr>
              <w:pStyle w:val="Style_4"/>
              <w:widowControl w:val="0"/>
              <w:spacing w:after="0" w:before="0"/>
              <w:ind w:firstLine="0" w:left="0" w:right="0"/>
              <w:jc w:val="left"/>
              <w:rPr>
                <w:rFonts w:ascii="Times New Roman" w:hAnsi="Times New Roman"/>
                <w:sz w:val="24"/>
              </w:rPr>
            </w:pPr>
            <w:r>
              <w:rPr>
                <w:rFonts w:ascii="Times New Roman" w:hAnsi="Times New Roman"/>
                <w:color w:val="000000"/>
                <w:spacing w:val="0"/>
                <w:sz w:val="24"/>
                <w:u w:val="single"/>
              </w:rPr>
              <w:t>Время работы:</w:t>
            </w:r>
            <w:r>
              <w:rPr>
                <w:rFonts w:ascii="Times New Roman" w:hAnsi="Times New Roman"/>
                <w:color w:val="000000"/>
                <w:spacing w:val="0"/>
                <w:sz w:val="24"/>
              </w:rPr>
              <w:br/>
            </w:r>
            <w:r>
              <w:rPr>
                <w:rFonts w:ascii="Times New Roman" w:hAnsi="Times New Roman"/>
                <w:color w:val="000000"/>
                <w:spacing w:val="0"/>
                <w:sz w:val="24"/>
              </w:rPr>
              <w:t>Понедельник-четверг с 9:00 до 18:00 (обед с 13:00 до 13:48),</w:t>
            </w:r>
            <w:r>
              <w:rPr>
                <w:rFonts w:ascii="Times New Roman" w:hAnsi="Times New Roman"/>
                <w:color w:val="000000"/>
                <w:spacing w:val="0"/>
                <w:sz w:val="24"/>
                <w:shd w:fill="4BF357" w:val="clear"/>
              </w:rPr>
              <w:br/>
            </w:r>
            <w:r>
              <w:rPr>
                <w:rFonts w:ascii="Times New Roman" w:hAnsi="Times New Roman"/>
                <w:color w:val="000000"/>
                <w:spacing w:val="0"/>
                <w:sz w:val="24"/>
              </w:rPr>
              <w:t>Пятница с 9:00 до 17:00 (обед с 13:00 до 13:48)</w:t>
            </w:r>
          </w:p>
          <w:p w14:paraId="9E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по телефону: 8-800-100-53-89 (бесплатный номер по России с 9:00 до 18:00, пятница с 9:00 до 17:00  по Москве).</w:t>
            </w:r>
          </w:p>
          <w:p w14:paraId="9F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Адрес для направления обращений в письменной форме: </w:t>
            </w:r>
          </w:p>
          <w:p w14:paraId="A0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офис Фонда: 109147, г. Москва, ул. Б. Андроньевская, дом 23, стр. 1;</w:t>
            </w:r>
          </w:p>
          <w:p w14:paraId="A1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 адрес электронной почты: info@atomfond.ru. </w:t>
            </w:r>
          </w:p>
          <w:p w14:paraId="A2000000">
            <w:pPr>
              <w:pStyle w:val="Style_4"/>
              <w:widowControl w:val="0"/>
              <w:spacing w:after="0" w:before="0" w:line="240" w:lineRule="auto"/>
              <w:ind w:firstLine="0" w:left="0" w:right="0"/>
              <w:jc w:val="both"/>
              <w:rPr>
                <w:rFonts w:ascii="Times New Roman" w:hAnsi="Times New Roman"/>
                <w:sz w:val="24"/>
                <w:shd w:fill="4BF357" w:val="clear"/>
              </w:rPr>
            </w:pPr>
            <w:r>
              <w:rPr>
                <w:rFonts w:ascii="Times New Roman" w:hAnsi="Times New Roman"/>
                <w:color w:val="000000"/>
                <w:spacing w:val="0"/>
                <w:sz w:val="24"/>
              </w:rPr>
              <w:t xml:space="preserve">Предельный срок рассмотрения обращений составляет 15 рабочих дней со дня регистрации обращения в Фонде, если иные сроки не предусмотрены законодательством РФ. Фонд вправе продлить срок рассмотрения обращений, но не более чем на 10 рабочих дней, если иное не предусмотрено законодательством РФ. </w:t>
            </w:r>
          </w:p>
          <w:p w14:paraId="A3000000">
            <w:pPr>
              <w:pStyle w:val="Style_4"/>
              <w:widowControl w:val="0"/>
              <w:spacing w:after="0" w:before="0" w:line="240" w:lineRule="auto"/>
              <w:ind w:firstLine="0" w:left="0" w:right="0"/>
              <w:jc w:val="both"/>
              <w:rPr>
                <w:rFonts w:ascii="Times New Roman" w:hAnsi="Times New Roman"/>
                <w:sz w:val="24"/>
                <w:shd w:fill="4BF357" w:val="clear"/>
              </w:rPr>
            </w:pPr>
            <w:r>
              <w:rPr>
                <w:rFonts w:ascii="Times New Roman" w:hAnsi="Times New Roman"/>
                <w:color w:val="000000"/>
                <w:spacing w:val="0"/>
                <w:sz w:val="24"/>
              </w:rPr>
              <w:t>Обращения принимаются только Фондом.</w:t>
            </w:r>
          </w:p>
          <w:p w14:paraId="A4000000">
            <w:pPr>
              <w:pStyle w:val="Style_4"/>
              <w:widowControl w:val="0"/>
              <w:spacing w:after="0" w:before="0" w:line="240" w:lineRule="auto"/>
              <w:ind w:firstLine="0" w:left="0" w:right="0"/>
              <w:jc w:val="both"/>
              <w:rPr>
                <w:rFonts w:ascii="Times New Roman" w:hAnsi="Times New Roman"/>
                <w:sz w:val="24"/>
              </w:rPr>
            </w:pPr>
          </w:p>
          <w:p w14:paraId="A5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Организация, осуществляющая надзор за деятельностью негосударственных пенсионных фондов - Центральный банк Российской Федерации (Банк России): 107016, г. Москва, ул. Неглинная, д.12, к. В. Адрес сайта </w:t>
            </w:r>
            <w:r>
              <w:rPr>
                <w:color w:val="000000"/>
                <w:spacing w:val="0"/>
                <w:sz w:val="20"/>
              </w:rPr>
              <w:fldChar w:fldCharType="begin"/>
            </w:r>
            <w:r>
              <w:rPr>
                <w:color w:val="000000"/>
                <w:spacing w:val="0"/>
                <w:sz w:val="20"/>
              </w:rPr>
              <w:instrText>HYPERLINK "https://www.cbr.ru/"</w:instrText>
            </w:r>
            <w:r>
              <w:rPr>
                <w:color w:val="000000"/>
                <w:spacing w:val="0"/>
                <w:sz w:val="20"/>
              </w:rPr>
              <w:fldChar w:fldCharType="separate"/>
            </w:r>
            <w:r>
              <w:rPr>
                <w:color w:val="000000"/>
                <w:spacing w:val="0"/>
                <w:sz w:val="20"/>
              </w:rPr>
              <w:t>https://www.cbr.ru</w:t>
            </w:r>
            <w:r>
              <w:rPr>
                <w:color w:val="000000"/>
                <w:spacing w:val="0"/>
                <w:sz w:val="20"/>
              </w:rPr>
              <w:fldChar w:fldCharType="end"/>
            </w:r>
            <w:r>
              <w:rPr>
                <w:rFonts w:ascii="Times New Roman" w:hAnsi="Times New Roman"/>
                <w:color w:val="000000"/>
                <w:spacing w:val="0"/>
                <w:sz w:val="24"/>
              </w:rPr>
              <w:t>.</w:t>
            </w:r>
          </w:p>
          <w:p w14:paraId="A6000000">
            <w:pPr>
              <w:pStyle w:val="Style_4"/>
              <w:widowControl w:val="0"/>
              <w:spacing w:after="0" w:before="0" w:line="240" w:lineRule="auto"/>
              <w:ind w:firstLine="0" w:left="0" w:right="0"/>
              <w:jc w:val="both"/>
              <w:rPr>
                <w:rFonts w:ascii="Times New Roman" w:hAnsi="Times New Roman"/>
                <w:sz w:val="24"/>
              </w:rPr>
            </w:pPr>
          </w:p>
          <w:p w14:paraId="A7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Служба по защите прав потребителей и обеспечению доступности финансовых услуг Банка России. Телефоны: 300 (бесплатно для звонков с мобильных телефонов), 8 800 300 3000 (бесплатно для звонков из регионов России), +7 499 300 3000 (в соответствии с тарифами оператора). Адрес сайта </w:t>
            </w:r>
            <w:r>
              <w:rPr>
                <w:rFonts w:ascii="Times New Roman" w:hAnsi="Times New Roman"/>
                <w:color w:val="000000"/>
                <w:spacing w:val="0"/>
                <w:sz w:val="24"/>
              </w:rPr>
              <w:fldChar w:fldCharType="begin"/>
            </w:r>
            <w:r>
              <w:rPr>
                <w:rFonts w:ascii="Times New Roman" w:hAnsi="Times New Roman"/>
                <w:color w:val="000000"/>
                <w:spacing w:val="0"/>
                <w:sz w:val="24"/>
              </w:rPr>
              <w:instrText>HYPERLINK "https://www.cbr.ru/protection_rights/"</w:instrText>
            </w:r>
            <w:r>
              <w:rPr>
                <w:rFonts w:ascii="Times New Roman" w:hAnsi="Times New Roman"/>
                <w:color w:val="000000"/>
                <w:spacing w:val="0"/>
                <w:sz w:val="24"/>
              </w:rPr>
              <w:fldChar w:fldCharType="separate"/>
            </w:r>
            <w:r>
              <w:rPr>
                <w:rFonts w:ascii="Times New Roman" w:hAnsi="Times New Roman"/>
                <w:color w:val="000000"/>
                <w:spacing w:val="0"/>
                <w:sz w:val="24"/>
              </w:rPr>
              <w:t>https://www.cbr.ru/protection_rights/</w:t>
            </w:r>
            <w:r>
              <w:rPr>
                <w:rFonts w:ascii="Times New Roman" w:hAnsi="Times New Roman"/>
                <w:color w:val="000000"/>
                <w:spacing w:val="0"/>
                <w:sz w:val="24"/>
              </w:rPr>
              <w:fldChar w:fldCharType="end"/>
            </w:r>
            <w:r>
              <w:rPr>
                <w:rFonts w:ascii="Times New Roman" w:hAnsi="Times New Roman"/>
                <w:color w:val="000000"/>
                <w:spacing w:val="0"/>
                <w:sz w:val="24"/>
              </w:rPr>
              <w:t>.</w:t>
            </w:r>
          </w:p>
          <w:p w14:paraId="A8000000">
            <w:pPr>
              <w:pStyle w:val="Style_4"/>
              <w:widowControl w:val="0"/>
              <w:spacing w:after="0" w:before="0" w:line="240" w:lineRule="auto"/>
              <w:ind w:firstLine="0" w:left="0" w:right="0"/>
              <w:jc w:val="both"/>
              <w:rPr>
                <w:rFonts w:ascii="Times New Roman" w:hAnsi="Times New Roman"/>
                <w:sz w:val="24"/>
              </w:rPr>
            </w:pPr>
          </w:p>
          <w:p w14:paraId="A9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Вкладчик (Участник) может обращаться в Саморегулируемую организацию - Национальную ассоциацию негосударственных пенсионных фондов, членом которой является Фонд, письменно, по адресу: 121069, г. Москва, Хлебный переулок, 19А, этаж 7. Адрес сайта - https://www.napf.ru Адрес электронной почты: </w:t>
            </w:r>
            <w:r>
              <w:rPr>
                <w:rFonts w:ascii="Times New Roman" w:hAnsi="Times New Roman"/>
                <w:color w:val="000000"/>
                <w:spacing w:val="0"/>
                <w:sz w:val="24"/>
              </w:rPr>
              <w:fldChar w:fldCharType="begin"/>
            </w:r>
            <w:r>
              <w:rPr>
                <w:rFonts w:ascii="Times New Roman" w:hAnsi="Times New Roman"/>
                <w:color w:val="000000"/>
                <w:spacing w:val="0"/>
                <w:sz w:val="24"/>
              </w:rPr>
              <w:instrText>HYPERLINK "mailto:info@napf.ru"</w:instrText>
            </w:r>
            <w:r>
              <w:rPr>
                <w:rFonts w:ascii="Times New Roman" w:hAnsi="Times New Roman"/>
                <w:color w:val="000000"/>
                <w:spacing w:val="0"/>
                <w:sz w:val="24"/>
              </w:rPr>
              <w:fldChar w:fldCharType="separate"/>
            </w:r>
            <w:r>
              <w:rPr>
                <w:rFonts w:ascii="Times New Roman" w:hAnsi="Times New Roman"/>
                <w:color w:val="000000"/>
                <w:spacing w:val="0"/>
                <w:sz w:val="24"/>
              </w:rPr>
              <w:t>info@napf.ru</w:t>
            </w:r>
            <w:r>
              <w:rPr>
                <w:rFonts w:ascii="Times New Roman" w:hAnsi="Times New Roman"/>
                <w:color w:val="000000"/>
                <w:spacing w:val="0"/>
                <w:sz w:val="24"/>
              </w:rPr>
              <w:fldChar w:fldCharType="end"/>
            </w:r>
          </w:p>
          <w:p w14:paraId="AA000000">
            <w:pPr>
              <w:pStyle w:val="Style_4"/>
              <w:widowControl w:val="0"/>
              <w:spacing w:after="0" w:before="0" w:line="240" w:lineRule="auto"/>
              <w:ind w:firstLine="0" w:left="0" w:right="0"/>
              <w:jc w:val="both"/>
              <w:rPr>
                <w:rFonts w:ascii="Times New Roman" w:hAnsi="Times New Roman"/>
                <w:sz w:val="24"/>
              </w:rPr>
            </w:pPr>
          </w:p>
          <w:p w14:paraId="AB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Уполномоченный по правам потребителей финансовых услуг (Финансовый уполномоченный), почтовый адрес: 119017, г. Москва, Старомонетный переулок, дом 3, получатель АНО «СОДФУ». Телефон: 8 (800) 200-00-10 (бесплатный звонок по России). Адрес сайта – </w:t>
            </w:r>
            <w:r>
              <w:rPr>
                <w:rFonts w:ascii="Times New Roman" w:hAnsi="Times New Roman"/>
                <w:color w:val="000000"/>
                <w:spacing w:val="0"/>
                <w:sz w:val="24"/>
              </w:rPr>
              <w:fldChar w:fldCharType="begin"/>
            </w:r>
            <w:r>
              <w:rPr>
                <w:rFonts w:ascii="Times New Roman" w:hAnsi="Times New Roman"/>
                <w:color w:val="000000"/>
                <w:spacing w:val="0"/>
                <w:sz w:val="24"/>
              </w:rPr>
              <w:instrText>HYPERLINK "https://finombudsman.ru/"</w:instrText>
            </w:r>
            <w:r>
              <w:rPr>
                <w:rFonts w:ascii="Times New Roman" w:hAnsi="Times New Roman"/>
                <w:color w:val="000000"/>
                <w:spacing w:val="0"/>
                <w:sz w:val="24"/>
              </w:rPr>
              <w:fldChar w:fldCharType="separate"/>
            </w:r>
            <w:r>
              <w:rPr>
                <w:rFonts w:ascii="Times New Roman" w:hAnsi="Times New Roman"/>
                <w:color w:val="000000"/>
                <w:spacing w:val="0"/>
                <w:sz w:val="24"/>
              </w:rPr>
              <w:t>https://finombudsman.ru</w:t>
            </w:r>
            <w:r>
              <w:rPr>
                <w:rFonts w:ascii="Times New Roman" w:hAnsi="Times New Roman"/>
                <w:color w:val="000000"/>
                <w:spacing w:val="0"/>
                <w:sz w:val="24"/>
              </w:rPr>
              <w:fldChar w:fldCharType="end"/>
            </w:r>
          </w:p>
        </w:tc>
      </w:tr>
      <w:tr>
        <w:trPr>
          <w:trHeight w:hRule="atLeast" w:val="1856"/>
        </w:trPr>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pStyle w:val="Style_4"/>
              <w:widowControl w:val="0"/>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 xml:space="preserve">9. </w:t>
            </w:r>
          </w:p>
        </w:tc>
        <w:tc>
          <w:tcPr>
            <w:tcW w:type="dxa" w:w="24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pStyle w:val="Style_4"/>
              <w:widowControl w:val="0"/>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 xml:space="preserve">Дополнительная релевантная информация </w:t>
            </w:r>
          </w:p>
        </w:tc>
        <w:tc>
          <w:tcPr>
            <w:tcW w:type="dxa" w:w="737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Необходимо своевременно информировать Фонд об изменении фамилии, имени, отчества, паспортных данных, места жительства и иных сведений, необходимых для исполнения Фондом своих обязательств по Договору. </w:t>
            </w:r>
          </w:p>
          <w:p w14:paraId="AF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 xml:space="preserve">Заключение Договора носит добровольный характер. Перед заключением Договора необходимо внимательно с ним ознакомиться, а также с Правилами Фонда и КИД. </w:t>
            </w:r>
          </w:p>
          <w:p w14:paraId="B0000000">
            <w:pPr>
              <w:pStyle w:val="Style_4"/>
              <w:widowControl w:val="0"/>
              <w:spacing w:after="0" w:before="0" w:line="240" w:lineRule="auto"/>
              <w:ind w:firstLine="0" w:left="0" w:right="0"/>
              <w:jc w:val="both"/>
              <w:rPr>
                <w:rFonts w:ascii="Times New Roman" w:hAnsi="Times New Roman"/>
                <w:sz w:val="24"/>
              </w:rPr>
            </w:pPr>
            <w:r>
              <w:rPr>
                <w:rFonts w:ascii="Times New Roman" w:hAnsi="Times New Roman"/>
                <w:color w:val="000000"/>
                <w:spacing w:val="0"/>
                <w:sz w:val="24"/>
              </w:rPr>
              <w:t>Споры</w:t>
            </w:r>
            <w:r>
              <w:rPr>
                <w:rFonts w:ascii="Times New Roman" w:hAnsi="Times New Roman"/>
                <w:color w:val="000000"/>
                <w:spacing w:val="-13"/>
                <w:sz w:val="24"/>
              </w:rPr>
              <w:t xml:space="preserve"> </w:t>
            </w:r>
            <w:r>
              <w:rPr>
                <w:rFonts w:ascii="Times New Roman" w:hAnsi="Times New Roman"/>
                <w:color w:val="000000"/>
                <w:spacing w:val="0"/>
                <w:sz w:val="24"/>
              </w:rPr>
              <w:t>и</w:t>
            </w:r>
            <w:r>
              <w:rPr>
                <w:rFonts w:ascii="Times New Roman" w:hAnsi="Times New Roman"/>
                <w:color w:val="000000"/>
                <w:spacing w:val="-12"/>
                <w:sz w:val="24"/>
              </w:rPr>
              <w:t xml:space="preserve"> </w:t>
            </w:r>
            <w:r>
              <w:rPr>
                <w:rFonts w:ascii="Times New Roman" w:hAnsi="Times New Roman"/>
                <w:color w:val="000000"/>
                <w:spacing w:val="0"/>
                <w:sz w:val="24"/>
              </w:rPr>
              <w:t>разногласия,</w:t>
            </w:r>
            <w:r>
              <w:rPr>
                <w:rFonts w:ascii="Times New Roman" w:hAnsi="Times New Roman"/>
                <w:color w:val="000000"/>
                <w:spacing w:val="-12"/>
                <w:sz w:val="24"/>
              </w:rPr>
              <w:t xml:space="preserve"> </w:t>
            </w:r>
            <w:r>
              <w:rPr>
                <w:rFonts w:ascii="Times New Roman" w:hAnsi="Times New Roman"/>
                <w:color w:val="000000"/>
                <w:spacing w:val="0"/>
                <w:sz w:val="24"/>
              </w:rPr>
              <w:t>которые</w:t>
            </w:r>
            <w:r>
              <w:rPr>
                <w:rFonts w:ascii="Times New Roman" w:hAnsi="Times New Roman"/>
                <w:color w:val="000000"/>
                <w:spacing w:val="-12"/>
                <w:sz w:val="24"/>
              </w:rPr>
              <w:t xml:space="preserve"> </w:t>
            </w:r>
            <w:r>
              <w:rPr>
                <w:rFonts w:ascii="Times New Roman" w:hAnsi="Times New Roman"/>
                <w:color w:val="000000"/>
                <w:spacing w:val="0"/>
                <w:sz w:val="24"/>
              </w:rPr>
              <w:t>могут</w:t>
            </w:r>
            <w:r>
              <w:rPr>
                <w:rFonts w:ascii="Times New Roman" w:hAnsi="Times New Roman"/>
                <w:color w:val="000000"/>
                <w:spacing w:val="-11"/>
                <w:sz w:val="24"/>
              </w:rPr>
              <w:t xml:space="preserve"> </w:t>
            </w:r>
            <w:r>
              <w:rPr>
                <w:rFonts w:ascii="Times New Roman" w:hAnsi="Times New Roman"/>
                <w:color w:val="000000"/>
                <w:spacing w:val="0"/>
                <w:sz w:val="24"/>
              </w:rPr>
              <w:t>возникнуть</w:t>
            </w:r>
            <w:r>
              <w:rPr>
                <w:rFonts w:ascii="Times New Roman" w:hAnsi="Times New Roman"/>
                <w:color w:val="000000"/>
                <w:spacing w:val="-12"/>
                <w:sz w:val="24"/>
              </w:rPr>
              <w:t xml:space="preserve"> </w:t>
            </w:r>
            <w:r>
              <w:rPr>
                <w:rFonts w:ascii="Times New Roman" w:hAnsi="Times New Roman"/>
                <w:color w:val="000000"/>
                <w:spacing w:val="0"/>
                <w:sz w:val="24"/>
              </w:rPr>
              <w:t>при</w:t>
            </w:r>
            <w:r>
              <w:rPr>
                <w:rFonts w:ascii="Times New Roman" w:hAnsi="Times New Roman"/>
                <w:color w:val="000000"/>
                <w:spacing w:val="-13"/>
                <w:sz w:val="24"/>
              </w:rPr>
              <w:t xml:space="preserve"> </w:t>
            </w:r>
            <w:r>
              <w:rPr>
                <w:rFonts w:ascii="Times New Roman" w:hAnsi="Times New Roman"/>
                <w:color w:val="000000"/>
                <w:spacing w:val="0"/>
                <w:sz w:val="24"/>
              </w:rPr>
              <w:t>заключении,</w:t>
            </w:r>
            <w:r>
              <w:rPr>
                <w:rFonts w:ascii="Times New Roman" w:hAnsi="Times New Roman"/>
                <w:color w:val="000000"/>
                <w:spacing w:val="-12"/>
                <w:sz w:val="24"/>
              </w:rPr>
              <w:t xml:space="preserve"> </w:t>
            </w:r>
            <w:r>
              <w:rPr>
                <w:rFonts w:ascii="Times New Roman" w:hAnsi="Times New Roman"/>
                <w:color w:val="000000"/>
                <w:spacing w:val="0"/>
                <w:sz w:val="24"/>
              </w:rPr>
              <w:t>изменении</w:t>
            </w:r>
            <w:r>
              <w:rPr>
                <w:rFonts w:ascii="Times New Roman" w:hAnsi="Times New Roman"/>
                <w:color w:val="000000"/>
                <w:spacing w:val="-13"/>
                <w:sz w:val="24"/>
              </w:rPr>
              <w:t xml:space="preserve"> </w:t>
            </w:r>
            <w:r>
              <w:rPr>
                <w:rFonts w:ascii="Times New Roman" w:hAnsi="Times New Roman"/>
                <w:color w:val="000000"/>
                <w:spacing w:val="0"/>
                <w:sz w:val="24"/>
              </w:rPr>
              <w:t xml:space="preserve">или исполнении Договора разрешаются путем переговоров между Фондом и получателем </w:t>
            </w:r>
            <w:r>
              <w:rPr>
                <w:rFonts w:ascii="Times New Roman" w:hAnsi="Times New Roman"/>
                <w:color w:val="000000"/>
                <w:spacing w:val="-2"/>
                <w:sz w:val="24"/>
              </w:rPr>
              <w:t>финансовой</w:t>
            </w:r>
            <w:r>
              <w:rPr>
                <w:rFonts w:ascii="Times New Roman" w:hAnsi="Times New Roman"/>
                <w:color w:val="000000"/>
                <w:spacing w:val="-1"/>
                <w:sz w:val="24"/>
              </w:rPr>
              <w:t xml:space="preserve"> </w:t>
            </w:r>
            <w:r>
              <w:rPr>
                <w:rFonts w:ascii="Times New Roman" w:hAnsi="Times New Roman"/>
                <w:color w:val="000000"/>
                <w:spacing w:val="-2"/>
                <w:sz w:val="24"/>
              </w:rPr>
              <w:t>услуги</w:t>
            </w:r>
            <w:r>
              <w:rPr>
                <w:rFonts w:ascii="Times New Roman" w:hAnsi="Times New Roman"/>
                <w:color w:val="000000"/>
                <w:spacing w:val="-3"/>
                <w:sz w:val="24"/>
              </w:rPr>
              <w:t xml:space="preserve"> </w:t>
            </w:r>
            <w:r>
              <w:rPr>
                <w:rFonts w:ascii="Times New Roman" w:hAnsi="Times New Roman"/>
                <w:color w:val="000000"/>
                <w:spacing w:val="-2"/>
                <w:sz w:val="24"/>
              </w:rPr>
              <w:t>(далее</w:t>
            </w:r>
            <w:r>
              <w:rPr>
                <w:rFonts w:ascii="Times New Roman" w:hAnsi="Times New Roman"/>
                <w:color w:val="000000"/>
                <w:spacing w:val="0"/>
                <w:sz w:val="24"/>
              </w:rPr>
              <w:t xml:space="preserve"> </w:t>
            </w:r>
            <w:r>
              <w:rPr>
                <w:rFonts w:ascii="Times New Roman" w:hAnsi="Times New Roman"/>
                <w:color w:val="000000"/>
                <w:spacing w:val="-2"/>
                <w:sz w:val="24"/>
              </w:rPr>
              <w:t>–</w:t>
            </w:r>
            <w:r>
              <w:rPr>
                <w:rFonts w:ascii="Times New Roman" w:hAnsi="Times New Roman"/>
                <w:color w:val="000000"/>
                <w:spacing w:val="2"/>
                <w:sz w:val="24"/>
              </w:rPr>
              <w:t xml:space="preserve"> </w:t>
            </w:r>
            <w:r>
              <w:rPr>
                <w:rFonts w:ascii="Times New Roman" w:hAnsi="Times New Roman"/>
                <w:color w:val="000000"/>
                <w:spacing w:val="-2"/>
                <w:sz w:val="24"/>
              </w:rPr>
              <w:t>Стороны). До</w:t>
            </w:r>
            <w:r>
              <w:rPr>
                <w:rFonts w:ascii="Times New Roman" w:hAnsi="Times New Roman"/>
                <w:color w:val="000000"/>
                <w:spacing w:val="-1"/>
                <w:sz w:val="24"/>
              </w:rPr>
              <w:t xml:space="preserve"> </w:t>
            </w:r>
            <w:r>
              <w:rPr>
                <w:rFonts w:ascii="Times New Roman" w:hAnsi="Times New Roman"/>
                <w:color w:val="000000"/>
                <w:spacing w:val="-2"/>
                <w:sz w:val="24"/>
              </w:rPr>
              <w:t>передачи</w:t>
            </w:r>
            <w:r>
              <w:rPr>
                <w:rFonts w:ascii="Times New Roman" w:hAnsi="Times New Roman"/>
                <w:color w:val="000000"/>
                <w:spacing w:val="-3"/>
                <w:sz w:val="24"/>
              </w:rPr>
              <w:t xml:space="preserve"> </w:t>
            </w:r>
            <w:r>
              <w:rPr>
                <w:rFonts w:ascii="Times New Roman" w:hAnsi="Times New Roman"/>
                <w:color w:val="000000"/>
                <w:spacing w:val="-2"/>
                <w:sz w:val="24"/>
              </w:rPr>
              <w:t>спора</w:t>
            </w:r>
            <w:r>
              <w:rPr>
                <w:rFonts w:ascii="Times New Roman" w:hAnsi="Times New Roman"/>
                <w:color w:val="000000"/>
                <w:spacing w:val="-1"/>
                <w:sz w:val="24"/>
              </w:rPr>
              <w:t xml:space="preserve"> </w:t>
            </w:r>
            <w:r>
              <w:rPr>
                <w:rFonts w:ascii="Times New Roman" w:hAnsi="Times New Roman"/>
                <w:color w:val="000000"/>
                <w:spacing w:val="-2"/>
                <w:sz w:val="24"/>
              </w:rPr>
              <w:t>на разрешение</w:t>
            </w:r>
            <w:r>
              <w:rPr>
                <w:rFonts w:ascii="Times New Roman" w:hAnsi="Times New Roman"/>
                <w:color w:val="000000"/>
                <w:spacing w:val="0"/>
                <w:sz w:val="24"/>
              </w:rPr>
              <w:t xml:space="preserve"> </w:t>
            </w:r>
            <w:r>
              <w:rPr>
                <w:rFonts w:ascii="Times New Roman" w:hAnsi="Times New Roman"/>
                <w:color w:val="000000"/>
                <w:spacing w:val="-2"/>
                <w:sz w:val="24"/>
              </w:rPr>
              <w:t>суда Стороны</w:t>
            </w:r>
            <w:r>
              <w:rPr>
                <w:rFonts w:ascii="Times New Roman" w:hAnsi="Times New Roman"/>
                <w:color w:val="000000"/>
                <w:spacing w:val="0"/>
                <w:sz w:val="24"/>
              </w:rPr>
              <w:t xml:space="preserve"> принимают</w:t>
            </w:r>
            <w:r>
              <w:rPr>
                <w:rFonts w:ascii="Times New Roman" w:hAnsi="Times New Roman"/>
                <w:color w:val="000000"/>
                <w:spacing w:val="-10"/>
                <w:sz w:val="24"/>
              </w:rPr>
              <w:t xml:space="preserve"> </w:t>
            </w:r>
            <w:r>
              <w:rPr>
                <w:rFonts w:ascii="Times New Roman" w:hAnsi="Times New Roman"/>
                <w:color w:val="000000"/>
                <w:spacing w:val="0"/>
                <w:sz w:val="24"/>
              </w:rPr>
              <w:t>меры</w:t>
            </w:r>
            <w:r>
              <w:rPr>
                <w:rFonts w:ascii="Times New Roman" w:hAnsi="Times New Roman"/>
                <w:color w:val="000000"/>
                <w:spacing w:val="-8"/>
                <w:sz w:val="24"/>
              </w:rPr>
              <w:t xml:space="preserve"> </w:t>
            </w:r>
            <w:r>
              <w:rPr>
                <w:rFonts w:ascii="Times New Roman" w:hAnsi="Times New Roman"/>
                <w:color w:val="000000"/>
                <w:spacing w:val="0"/>
                <w:sz w:val="24"/>
              </w:rPr>
              <w:t>к</w:t>
            </w:r>
            <w:r>
              <w:rPr>
                <w:rFonts w:ascii="Times New Roman" w:hAnsi="Times New Roman"/>
                <w:color w:val="000000"/>
                <w:spacing w:val="-9"/>
                <w:sz w:val="24"/>
              </w:rPr>
              <w:t xml:space="preserve"> </w:t>
            </w:r>
            <w:r>
              <w:rPr>
                <w:rFonts w:ascii="Times New Roman" w:hAnsi="Times New Roman"/>
                <w:color w:val="000000"/>
                <w:spacing w:val="0"/>
                <w:sz w:val="24"/>
              </w:rPr>
              <w:t>его</w:t>
            </w:r>
            <w:r>
              <w:rPr>
                <w:rFonts w:ascii="Times New Roman" w:hAnsi="Times New Roman"/>
                <w:color w:val="000000"/>
                <w:spacing w:val="-6"/>
                <w:sz w:val="24"/>
              </w:rPr>
              <w:t xml:space="preserve"> </w:t>
            </w:r>
            <w:r>
              <w:rPr>
                <w:rFonts w:ascii="Times New Roman" w:hAnsi="Times New Roman"/>
                <w:color w:val="000000"/>
                <w:spacing w:val="0"/>
                <w:sz w:val="24"/>
              </w:rPr>
              <w:t>урегулированию</w:t>
            </w:r>
            <w:r>
              <w:rPr>
                <w:rFonts w:ascii="Times New Roman" w:hAnsi="Times New Roman"/>
                <w:color w:val="000000"/>
                <w:spacing w:val="-8"/>
                <w:sz w:val="24"/>
              </w:rPr>
              <w:t xml:space="preserve"> </w:t>
            </w:r>
            <w:r>
              <w:rPr>
                <w:rFonts w:ascii="Times New Roman" w:hAnsi="Times New Roman"/>
                <w:color w:val="000000"/>
                <w:spacing w:val="0"/>
                <w:sz w:val="24"/>
              </w:rPr>
              <w:t>в</w:t>
            </w:r>
            <w:r>
              <w:rPr>
                <w:rFonts w:ascii="Times New Roman" w:hAnsi="Times New Roman"/>
                <w:color w:val="000000"/>
                <w:spacing w:val="-6"/>
                <w:sz w:val="24"/>
              </w:rPr>
              <w:t xml:space="preserve"> </w:t>
            </w:r>
            <w:r>
              <w:rPr>
                <w:rFonts w:ascii="Times New Roman" w:hAnsi="Times New Roman"/>
                <w:color w:val="000000"/>
                <w:spacing w:val="0"/>
                <w:sz w:val="24"/>
              </w:rPr>
              <w:t>претензионном</w:t>
            </w:r>
            <w:r>
              <w:rPr>
                <w:rFonts w:ascii="Times New Roman" w:hAnsi="Times New Roman"/>
                <w:color w:val="000000"/>
                <w:spacing w:val="-8"/>
                <w:sz w:val="24"/>
              </w:rPr>
              <w:t xml:space="preserve"> </w:t>
            </w:r>
            <w:r>
              <w:rPr>
                <w:rFonts w:ascii="Times New Roman" w:hAnsi="Times New Roman"/>
                <w:color w:val="000000"/>
                <w:spacing w:val="-2"/>
                <w:sz w:val="24"/>
              </w:rPr>
              <w:t>порядке.</w:t>
            </w:r>
          </w:p>
        </w:tc>
      </w:tr>
    </w:tbl>
    <w:p w14:paraId="B1000000">
      <w:pPr>
        <w:pStyle w:val="Style_1"/>
      </w:pPr>
    </w:p>
    <w:p w14:paraId="B2000000">
      <w:pPr>
        <w:pStyle w:val="Style_4"/>
        <w:widowControl w:val="0"/>
        <w:spacing w:after="200" w:before="0"/>
        <w:ind/>
        <w:rPr>
          <w:rFonts w:ascii="Times New Roman" w:hAnsi="Times New Roman"/>
          <w:b w:val="1"/>
          <w:sz w:val="28"/>
        </w:rPr>
      </w:pPr>
    </w:p>
    <w:sectPr>
      <w:headerReference r:id="rId1" w:type="default"/>
      <w:type w:val="nextPage"/>
      <w:pgSz w:h="16838" w:orient="portrait" w:w="11906"/>
      <w:pgMar w:bottom="851" w:footer="0" w:gutter="0" w:header="709" w:left="1134" w:right="567" w:top="1134"/>
      <w:pgNumType w:fmt="decimal"/>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B6000000">
      <w:pPr>
        <w:spacing w:after="0" w:line="240" w:lineRule="auto"/>
        <w:ind/>
      </w:pPr>
      <w:r>
        <w:separator/>
      </w:r>
    </w:p>
  </w:endnote>
  <w:endnote w:id="0" w:type="continuationSeparator">
    <w:p w14:paraId="B7000000">
      <w:pPr>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B3000000">
      <w:pPr>
        <w:spacing w:after="0" w:line="240" w:lineRule="auto"/>
        <w:ind/>
      </w:pPr>
      <w:r>
        <w:separator/>
      </w:r>
    </w:p>
  </w:footnote>
  <w:footnote w:id="0" w:type="continuationSeparator">
    <w:p w14:paraId="B4000000">
      <w:pPr>
        <w:spacing w:after="0" w:line="240" w:lineRule="auto"/>
        <w:ind/>
      </w:pPr>
      <w:r>
        <w:continuationSeparator/>
      </w:r>
    </w:p>
  </w:footnote>
  <w:footnote w:id="1">
    <w:p w14:paraId="B5000000">
      <w:pPr>
        <w:pStyle w:val="Style_39"/>
        <w:widowControl w:val="0"/>
        <w:spacing w:after="200" w:before="0"/>
        <w:ind w:firstLine="0" w:left="0" w:right="0"/>
        <w:jc w:val="left"/>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w:t>
      </w:r>
      <w:r>
        <w:rPr>
          <w:rFonts w:ascii="Times New Roman" w:hAnsi="Times New Roman"/>
          <w:sz w:val="20"/>
        </w:rPr>
        <w:t>График работы офиса указан в разделе 8 КИД</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b w:val="1"/>
      </w:rPr>
    </w:pPr>
    <w:r>
      <w:rPr>
        <w:b w:val="1"/>
      </w:rPr>
      <w:t>Ключевой информационный документ по договорам долгосрочных сбережений (КИД)</w: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0"/>
        <w:tabs>
          <w:tab w:leader="none" w:pos="0" w:val="left"/>
        </w:tabs>
        <w:ind w:hanging="360" w:left="720"/>
      </w:pPr>
      <w:rPr>
        <w:rFonts w:ascii="Calibri" w:hAnsi="Calibri"/>
      </w:rPr>
    </w:lvl>
    <w:lvl w:ilvl="1">
      <w:start w:val="1"/>
      <w:numFmt w:val="bullet"/>
      <w:lvlText w:val="o"/>
      <w:lvlJc w:val="left"/>
      <w:pPr>
        <w:widowControl w:val="0"/>
        <w:tabs>
          <w:tab w:leader="none" w:pos="0" w:val="left"/>
        </w:tabs>
        <w:ind w:hanging="360" w:left="1440"/>
      </w:pPr>
      <w:rPr>
        <w:rFonts w:ascii="Courier New" w:hAnsi="Courier New"/>
      </w:rPr>
    </w:lvl>
    <w:lvl w:ilvl="2">
      <w:start w:val="1"/>
      <w:numFmt w:val="bullet"/>
      <w:lvlText w:val=""/>
      <w:lvlJc w:val="left"/>
      <w:pPr>
        <w:widowControl w:val="0"/>
        <w:tabs>
          <w:tab w:leader="none" w:pos="0" w:val="left"/>
        </w:tabs>
        <w:ind w:hanging="360" w:left="2160"/>
      </w:pPr>
      <w:rPr>
        <w:rFonts w:ascii="Wingdings" w:hAnsi="Wingdings"/>
      </w:rPr>
    </w:lvl>
    <w:lvl w:ilvl="3">
      <w:start w:val="1"/>
      <w:numFmt w:val="bullet"/>
      <w:lvlText w:val="-"/>
      <w:lvlJc w:val="left"/>
      <w:pPr>
        <w:widowControl w:val="0"/>
        <w:tabs>
          <w:tab w:leader="none" w:pos="0" w:val="left"/>
        </w:tabs>
        <w:ind w:hanging="360" w:left="2880"/>
      </w:pPr>
      <w:rPr>
        <w:rFonts w:ascii="Calibri" w:hAnsi="Calibri"/>
      </w:rPr>
    </w:lvl>
    <w:lvl w:ilvl="4">
      <w:start w:val="1"/>
      <w:numFmt w:val="bullet"/>
      <w:lvlText w:val="o"/>
      <w:lvlJc w:val="left"/>
      <w:pPr>
        <w:widowControl w:val="0"/>
        <w:tabs>
          <w:tab w:leader="none" w:pos="0" w:val="left"/>
        </w:tabs>
        <w:ind w:hanging="360" w:left="3600"/>
      </w:pPr>
      <w:rPr>
        <w:rFonts w:ascii="Courier New" w:hAnsi="Courier New"/>
      </w:rPr>
    </w:lvl>
    <w:lvl w:ilvl="5">
      <w:start w:val="1"/>
      <w:numFmt w:val="bullet"/>
      <w:lvlText w:val=""/>
      <w:lvlJc w:val="left"/>
      <w:pPr>
        <w:widowControl w:val="0"/>
        <w:tabs>
          <w:tab w:leader="none" w:pos="0" w:val="left"/>
        </w:tabs>
        <w:ind w:hanging="360" w:left="4320"/>
      </w:pPr>
      <w:rPr>
        <w:rFonts w:ascii="Wingdings" w:hAnsi="Wingdings"/>
      </w:rPr>
    </w:lvl>
    <w:lvl w:ilvl="6">
      <w:start w:val="1"/>
      <w:numFmt w:val="bullet"/>
      <w:lvlText w:val="-"/>
      <w:lvlJc w:val="left"/>
      <w:pPr>
        <w:widowControl w:val="0"/>
        <w:tabs>
          <w:tab w:leader="none" w:pos="0" w:val="left"/>
        </w:tabs>
        <w:ind w:hanging="360" w:left="5040"/>
      </w:pPr>
      <w:rPr>
        <w:rFonts w:ascii="Calibri" w:hAnsi="Calibri"/>
      </w:rPr>
    </w:lvl>
    <w:lvl w:ilvl="7">
      <w:start w:val="1"/>
      <w:numFmt w:val="bullet"/>
      <w:lvlText w:val="o"/>
      <w:lvlJc w:val="left"/>
      <w:pPr>
        <w:widowControl w:val="0"/>
        <w:tabs>
          <w:tab w:leader="none" w:pos="0" w:val="left"/>
        </w:tabs>
        <w:ind w:hanging="360" w:left="5760"/>
      </w:pPr>
      <w:rPr>
        <w:rFonts w:ascii="Courier New" w:hAnsi="Courier New"/>
      </w:rPr>
    </w:lvl>
    <w:lvl w:ilvl="8">
      <w:start w:val="1"/>
      <w:numFmt w:val="bullet"/>
      <w:lvlText w:val=""/>
      <w:lvlJc w:val="left"/>
      <w:pPr>
        <w:widowControl w:val="0"/>
        <w:tabs>
          <w:tab w:leader="none" w:pos="0" w:val="left"/>
        </w:tabs>
        <w:ind w:hanging="360" w:left="6480"/>
      </w:pPr>
      <w:rPr>
        <w:rFonts w:ascii="Wingdings" w:hAnsi="Wingdings"/>
      </w:rPr>
    </w:lvl>
  </w:abstractNum>
  <w:abstractNum w:abstractNumId="1">
    <w:lvl w:ilvl="0">
      <w:start w:val="1"/>
      <w:numFmt w:val="bullet"/>
      <w:lvlText w:val="-"/>
      <w:lvlJc w:val="left"/>
      <w:pPr>
        <w:widowControl w:val="0"/>
        <w:tabs>
          <w:tab w:leader="none" w:pos="0" w:val="left"/>
        </w:tabs>
        <w:ind w:hanging="360" w:left="720"/>
      </w:pPr>
      <w:rPr>
        <w:rFonts w:ascii="Calibri" w:hAnsi="Calibri"/>
      </w:rPr>
    </w:lvl>
    <w:lvl w:ilvl="1">
      <w:start w:val="1"/>
      <w:numFmt w:val="bullet"/>
      <w:lvlText w:val="o"/>
      <w:lvlJc w:val="left"/>
      <w:pPr>
        <w:widowControl w:val="0"/>
        <w:tabs>
          <w:tab w:leader="none" w:pos="0" w:val="left"/>
        </w:tabs>
        <w:ind w:hanging="360" w:left="1440"/>
      </w:pPr>
      <w:rPr>
        <w:rFonts w:ascii="Courier New" w:hAnsi="Courier New"/>
      </w:rPr>
    </w:lvl>
    <w:lvl w:ilvl="2">
      <w:start w:val="1"/>
      <w:numFmt w:val="bullet"/>
      <w:lvlText w:val=""/>
      <w:lvlJc w:val="left"/>
      <w:pPr>
        <w:widowControl w:val="0"/>
        <w:tabs>
          <w:tab w:leader="none" w:pos="0" w:val="left"/>
        </w:tabs>
        <w:ind w:hanging="360" w:left="2160"/>
      </w:pPr>
      <w:rPr>
        <w:rFonts w:ascii="Wingdings" w:hAnsi="Wingdings"/>
      </w:rPr>
    </w:lvl>
    <w:lvl w:ilvl="3">
      <w:start w:val="1"/>
      <w:numFmt w:val="bullet"/>
      <w:lvlText w:val="-"/>
      <w:lvlJc w:val="left"/>
      <w:pPr>
        <w:widowControl w:val="0"/>
        <w:tabs>
          <w:tab w:leader="none" w:pos="0" w:val="left"/>
        </w:tabs>
        <w:ind w:hanging="360" w:left="2880"/>
      </w:pPr>
      <w:rPr>
        <w:rFonts w:ascii="Calibri" w:hAnsi="Calibri"/>
      </w:rPr>
    </w:lvl>
    <w:lvl w:ilvl="4">
      <w:start w:val="1"/>
      <w:numFmt w:val="bullet"/>
      <w:lvlText w:val="o"/>
      <w:lvlJc w:val="left"/>
      <w:pPr>
        <w:widowControl w:val="0"/>
        <w:tabs>
          <w:tab w:leader="none" w:pos="0" w:val="left"/>
        </w:tabs>
        <w:ind w:hanging="360" w:left="3600"/>
      </w:pPr>
      <w:rPr>
        <w:rFonts w:ascii="Courier New" w:hAnsi="Courier New"/>
      </w:rPr>
    </w:lvl>
    <w:lvl w:ilvl="5">
      <w:start w:val="1"/>
      <w:numFmt w:val="bullet"/>
      <w:lvlText w:val=""/>
      <w:lvlJc w:val="left"/>
      <w:pPr>
        <w:widowControl w:val="0"/>
        <w:tabs>
          <w:tab w:leader="none" w:pos="0" w:val="left"/>
        </w:tabs>
        <w:ind w:hanging="360" w:left="4320"/>
      </w:pPr>
      <w:rPr>
        <w:rFonts w:ascii="Wingdings" w:hAnsi="Wingdings"/>
      </w:rPr>
    </w:lvl>
    <w:lvl w:ilvl="6">
      <w:start w:val="1"/>
      <w:numFmt w:val="bullet"/>
      <w:lvlText w:val="-"/>
      <w:lvlJc w:val="left"/>
      <w:pPr>
        <w:widowControl w:val="0"/>
        <w:tabs>
          <w:tab w:leader="none" w:pos="0" w:val="left"/>
        </w:tabs>
        <w:ind w:hanging="360" w:left="5040"/>
      </w:pPr>
      <w:rPr>
        <w:rFonts w:ascii="Calibri" w:hAnsi="Calibri"/>
      </w:rPr>
    </w:lvl>
    <w:lvl w:ilvl="7">
      <w:start w:val="1"/>
      <w:numFmt w:val="bullet"/>
      <w:lvlText w:val="o"/>
      <w:lvlJc w:val="left"/>
      <w:pPr>
        <w:widowControl w:val="0"/>
        <w:tabs>
          <w:tab w:leader="none" w:pos="0" w:val="left"/>
        </w:tabs>
        <w:ind w:hanging="360" w:left="5760"/>
      </w:pPr>
      <w:rPr>
        <w:rFonts w:ascii="Courier New" w:hAnsi="Courier New"/>
      </w:rPr>
    </w:lvl>
    <w:lvl w:ilvl="8">
      <w:start w:val="1"/>
      <w:numFmt w:val="bullet"/>
      <w:lvlText w:val=""/>
      <w:lvlJc w:val="left"/>
      <w:pPr>
        <w:widowControl w:val="0"/>
        <w:tabs>
          <w:tab w:leader="none" w:pos="0" w:val="left"/>
        </w:tabs>
        <w:ind w:hanging="360" w:left="6480"/>
      </w:pPr>
      <w:rPr>
        <w:rFonts w:ascii="Wingdings" w:hAnsi="Wingdings"/>
      </w:rPr>
    </w:lvl>
  </w:abstractNum>
  <w:abstractNum w:abstractNumId="2">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abstractNum w:abstractNumId="3">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abstractNum w:abstractNumId="4">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abstractNum w:abstractNumId="5">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abstractNum w:abstractNumId="6">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abstractNum w:abstractNumId="7">
    <w:lvl w:ilvl="0">
      <w:start w:val="1"/>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36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36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360" w:left="6480"/>
      </w:pPr>
    </w:lvl>
  </w:abstractNum>
  <w:abstractNum w:abstractNumId="8">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abstractNum w:abstractNumId="9">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abstractNum w:abstractNumId="10">
    <w:lvl w:ilvl="0">
      <w:numFmt w:val="bullet"/>
      <w:lvlText w:val="-"/>
      <w:lvlJc w:val="left"/>
      <w:pPr>
        <w:widowControl w:val="0"/>
        <w:tabs>
          <w:tab w:leader="none" w:pos="0" w:val="left"/>
        </w:tabs>
        <w:ind w:hanging="360" w:left="720"/>
      </w:pPr>
      <w:rPr>
        <w:rFonts w:ascii="Calibri" w:hAnsi="Calibri"/>
      </w:rPr>
    </w:lvl>
    <w:lvl w:ilvl="1">
      <w:start w:val="0"/>
      <w:numFmt w:val="bullet"/>
      <w:lvlText w:val="o"/>
      <w:lvlJc w:val="left"/>
      <w:pPr>
        <w:widowControl w:val="0"/>
        <w:tabs>
          <w:tab w:leader="none" w:pos="0" w:val="left"/>
        </w:tabs>
        <w:ind w:hanging="360" w:left="1440"/>
      </w:pPr>
      <w:rPr>
        <w:rFonts w:ascii="Courier New" w:hAnsi="Courier New"/>
      </w:rPr>
    </w:lvl>
    <w:lvl w:ilvl="2">
      <w:start w:val="0"/>
      <w:numFmt w:val="bullet"/>
      <w:lvlText w:val=""/>
      <w:lvlJc w:val="left"/>
      <w:pPr>
        <w:widowControl w:val="0"/>
        <w:tabs>
          <w:tab w:leader="none" w:pos="0" w:val="left"/>
        </w:tabs>
        <w:ind w:hanging="360" w:left="2160"/>
      </w:pPr>
      <w:rPr>
        <w:rFonts w:ascii="Wingdings" w:hAnsi="Wingdings"/>
      </w:rPr>
    </w:lvl>
    <w:lvl w:ilvl="3">
      <w:start w:val="0"/>
      <w:numFmt w:val="bullet"/>
      <w:lvlText w:val="-"/>
      <w:lvlJc w:val="left"/>
      <w:pPr>
        <w:widowControl w:val="0"/>
        <w:tabs>
          <w:tab w:leader="none" w:pos="0" w:val="left"/>
        </w:tabs>
        <w:ind w:hanging="360" w:left="2880"/>
      </w:pPr>
      <w:rPr>
        <w:rFonts w:ascii="Calibri" w:hAnsi="Calibri"/>
      </w:rPr>
    </w:lvl>
    <w:lvl w:ilvl="4">
      <w:start w:val="0"/>
      <w:numFmt w:val="bullet"/>
      <w:lvlText w:val="o"/>
      <w:lvlJc w:val="left"/>
      <w:pPr>
        <w:widowControl w:val="0"/>
        <w:tabs>
          <w:tab w:leader="none" w:pos="0" w:val="left"/>
        </w:tabs>
        <w:ind w:hanging="360" w:left="3600"/>
      </w:pPr>
      <w:rPr>
        <w:rFonts w:ascii="Courier New" w:hAnsi="Courier New"/>
      </w:rPr>
    </w:lvl>
    <w:lvl w:ilvl="5">
      <w:start w:val="0"/>
      <w:numFmt w:val="bullet"/>
      <w:lvlText w:val=""/>
      <w:lvlJc w:val="left"/>
      <w:pPr>
        <w:widowControl w:val="0"/>
        <w:tabs>
          <w:tab w:leader="none" w:pos="0" w:val="left"/>
        </w:tabs>
        <w:ind w:hanging="360" w:left="4320"/>
      </w:pPr>
      <w:rPr>
        <w:rFonts w:ascii="Wingdings" w:hAnsi="Wingdings"/>
      </w:rPr>
    </w:lvl>
    <w:lvl w:ilvl="6">
      <w:start w:val="0"/>
      <w:numFmt w:val="bullet"/>
      <w:lvlText w:val="-"/>
      <w:lvlJc w:val="left"/>
      <w:pPr>
        <w:widowControl w:val="0"/>
        <w:tabs>
          <w:tab w:leader="none" w:pos="0" w:val="left"/>
        </w:tabs>
        <w:ind w:hanging="360" w:left="5040"/>
      </w:pPr>
      <w:rPr>
        <w:rFonts w:ascii="Calibri" w:hAnsi="Calibri"/>
      </w:rPr>
    </w:lvl>
    <w:lvl w:ilvl="7">
      <w:start w:val="0"/>
      <w:numFmt w:val="bullet"/>
      <w:lvlText w:val="o"/>
      <w:lvlJc w:val="left"/>
      <w:pPr>
        <w:widowControl w:val="0"/>
        <w:tabs>
          <w:tab w:leader="none" w:pos="0" w:val="left"/>
        </w:tabs>
        <w:ind w:hanging="360" w:left="5760"/>
      </w:pPr>
      <w:rPr>
        <w:rFonts w:ascii="Courier New" w:hAnsi="Courier New"/>
      </w:rPr>
    </w:lvl>
    <w:lvl w:ilvl="8">
      <w:start w:val="0"/>
      <w:numFmt w:val="bullet"/>
      <w:lvlText w:val=""/>
      <w:lvlJc w:val="left"/>
      <w:pPr>
        <w:widowControl w:val="0"/>
        <w:tabs>
          <w:tab w:leader="none" w:pos="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rackRevisions/>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200" w:before="0" w:line="276" w:lineRule="auto"/>
      <w:ind w:firstLine="0" w:left="0" w:right="0"/>
      <w:jc w:val="left"/>
    </w:pPr>
    <w:rPr>
      <w:rFonts w:ascii="Calibri" w:hAnsi="Calibri"/>
      <w:color w:val="000000"/>
      <w:spacing w:val="0"/>
      <w:sz w:val="22"/>
    </w:rPr>
  </w:style>
  <w:style w:default="1" w:styleId="Style_4_ch" w:type="character">
    <w:name w:val="Normal"/>
    <w:link w:val="Style_4"/>
    <w:rPr>
      <w:rFonts w:ascii="Calibri" w:hAnsi="Calibri"/>
      <w:color w:val="000000"/>
      <w:spacing w:val="0"/>
      <w:sz w:val="22"/>
    </w:rPr>
  </w:style>
  <w:style w:styleId="Style_5" w:type="paragraph">
    <w:name w:val="Heading 9"/>
    <w:link w:val="Style_5_ch"/>
    <w:rPr>
      <w:rFonts w:ascii="Arial" w:hAnsi="Arial"/>
      <w:i w:val="1"/>
      <w:sz w:val="21"/>
    </w:rPr>
  </w:style>
  <w:style w:styleId="Style_5_ch" w:type="character">
    <w:name w:val="Heading 9"/>
    <w:link w:val="Style_5"/>
    <w:rPr>
      <w:rFonts w:ascii="Arial" w:hAnsi="Arial"/>
      <w:i w:val="1"/>
      <w:sz w:val="21"/>
    </w:rPr>
  </w:style>
  <w:style w:styleId="Style_6" w:type="paragraph">
    <w:name w:val="toc 2"/>
    <w:link w:val="Style_6_ch"/>
    <w:uiPriority w:val="39"/>
    <w:pPr>
      <w:widowControl w:val="0"/>
      <w:spacing w:after="0" w:before="0" w:line="240" w:lineRule="auto"/>
      <w:ind w:firstLine="0" w:left="200" w:right="0"/>
      <w:jc w:val="left"/>
    </w:pPr>
    <w:rPr>
      <w:rFonts w:ascii="XO Thames" w:hAnsi="XO Thames"/>
      <w:color w:val="000000"/>
      <w:spacing w:val="0"/>
      <w:sz w:val="28"/>
    </w:rPr>
  </w:style>
  <w:style w:styleId="Style_6_ch" w:type="character">
    <w:name w:val="toc 2"/>
    <w:link w:val="Style_6"/>
    <w:rPr>
      <w:rFonts w:ascii="XO Thames" w:hAnsi="XO Thames"/>
      <w:color w:val="000000"/>
      <w:spacing w:val="0"/>
      <w:sz w:val="28"/>
    </w:rPr>
  </w:style>
  <w:style w:styleId="Style_7" w:type="paragraph">
    <w:name w:val="Заголовок 21"/>
    <w:link w:val="Style_7_ch"/>
    <w:pPr>
      <w:widowControl w:val="0"/>
      <w:spacing w:after="0" w:before="0" w:line="240" w:lineRule="auto"/>
      <w:ind w:firstLine="0" w:left="0" w:right="0"/>
      <w:jc w:val="left"/>
    </w:pPr>
    <w:rPr>
      <w:rFonts w:ascii="XO Thames" w:hAnsi="XO Thames"/>
      <w:b w:val="1"/>
      <w:color w:val="000000"/>
      <w:spacing w:val="0"/>
      <w:sz w:val="28"/>
    </w:rPr>
  </w:style>
  <w:style w:styleId="Style_7_ch" w:type="character">
    <w:name w:val="Заголовок 21"/>
    <w:link w:val="Style_7"/>
    <w:rPr>
      <w:rFonts w:ascii="XO Thames" w:hAnsi="XO Thames"/>
      <w:b w:val="1"/>
      <w:color w:val="000000"/>
      <w:spacing w:val="0"/>
      <w:sz w:val="28"/>
    </w:rPr>
  </w:style>
  <w:style w:styleId="Style_8" w:type="paragraph">
    <w:name w:val="Обычный1_0"/>
    <w:link w:val="Style_8_ch"/>
    <w:pPr>
      <w:widowControl w:val="0"/>
      <w:spacing w:after="0" w:before="0" w:line="240" w:lineRule="auto"/>
      <w:ind w:firstLine="0" w:left="0" w:right="0"/>
      <w:jc w:val="left"/>
    </w:pPr>
    <w:rPr>
      <w:rFonts w:ascii="Calibri" w:hAnsi="Calibri"/>
      <w:color w:val="000000"/>
      <w:spacing w:val="0"/>
      <w:sz w:val="20"/>
    </w:rPr>
  </w:style>
  <w:style w:styleId="Style_8_ch" w:type="character">
    <w:name w:val="Обычный1_0"/>
    <w:link w:val="Style_8"/>
    <w:rPr>
      <w:rFonts w:ascii="Calibri" w:hAnsi="Calibri"/>
      <w:color w:val="000000"/>
      <w:spacing w:val="0"/>
      <w:sz w:val="20"/>
    </w:rPr>
  </w:style>
  <w:style w:styleId="Style_9" w:type="paragraph">
    <w:name w:val="Contents 8"/>
    <w:link w:val="Style_9_ch"/>
    <w:pPr>
      <w:widowControl w:val="0"/>
      <w:spacing w:after="0" w:before="0" w:line="240" w:lineRule="auto"/>
      <w:ind w:firstLine="0" w:left="0" w:right="0"/>
      <w:jc w:val="left"/>
    </w:pPr>
    <w:rPr>
      <w:rFonts w:ascii="XO Thames" w:hAnsi="XO Thames"/>
      <w:color w:val="000000"/>
      <w:spacing w:val="0"/>
      <w:sz w:val="28"/>
    </w:rPr>
  </w:style>
  <w:style w:styleId="Style_9_ch" w:type="character">
    <w:name w:val="Contents 8"/>
    <w:link w:val="Style_9"/>
    <w:rPr>
      <w:rFonts w:ascii="XO Thames" w:hAnsi="XO Thames"/>
      <w:color w:val="000000"/>
      <w:spacing w:val="0"/>
      <w:sz w:val="28"/>
    </w:rPr>
  </w:style>
  <w:style w:styleId="Style_3" w:type="paragraph">
    <w:name w:val="Привязка сноски"/>
    <w:link w:val="Style_3_ch"/>
    <w:pPr>
      <w:widowControl w:val="0"/>
      <w:spacing w:after="0" w:before="0" w:line="240" w:lineRule="auto"/>
      <w:ind w:firstLine="0" w:left="0" w:right="0"/>
      <w:jc w:val="left"/>
    </w:pPr>
    <w:rPr>
      <w:rFonts w:ascii="Calibri" w:hAnsi="Calibri"/>
      <w:color w:val="000000"/>
      <w:spacing w:val="0"/>
      <w:sz w:val="20"/>
      <w:vertAlign w:val="superscript"/>
    </w:rPr>
  </w:style>
  <w:style w:styleId="Style_3_ch" w:type="character">
    <w:name w:val="Привязка сноски"/>
    <w:link w:val="Style_3"/>
    <w:rPr>
      <w:rFonts w:ascii="Calibri" w:hAnsi="Calibri"/>
      <w:color w:val="000000"/>
      <w:spacing w:val="0"/>
      <w:sz w:val="20"/>
      <w:vertAlign w:val="superscript"/>
    </w:rPr>
  </w:style>
  <w:style w:styleId="Style_10" w:type="paragraph">
    <w:name w:val="toc 4"/>
    <w:link w:val="Style_10_ch"/>
    <w:uiPriority w:val="39"/>
    <w:pPr>
      <w:widowControl w:val="0"/>
      <w:spacing w:after="0" w:before="0" w:line="240" w:lineRule="auto"/>
      <w:ind w:firstLine="0" w:left="600" w:right="0"/>
      <w:jc w:val="left"/>
    </w:pPr>
    <w:rPr>
      <w:rFonts w:ascii="XO Thames" w:hAnsi="XO Thames"/>
      <w:color w:val="000000"/>
      <w:spacing w:val="0"/>
      <w:sz w:val="28"/>
    </w:rPr>
  </w:style>
  <w:style w:styleId="Style_10_ch" w:type="character">
    <w:name w:val="toc 4"/>
    <w:link w:val="Style_10"/>
    <w:rPr>
      <w:rFonts w:ascii="XO Thames" w:hAnsi="XO Thames"/>
      <w:color w:val="000000"/>
      <w:spacing w:val="0"/>
      <w:sz w:val="28"/>
    </w:rPr>
  </w:style>
  <w:style w:styleId="Style_11" w:type="paragraph">
    <w:name w:val="Endnote_3"/>
    <w:link w:val="Style_11_ch"/>
    <w:pPr>
      <w:widowControl w:val="0"/>
      <w:spacing w:after="0" w:before="0" w:line="240" w:lineRule="auto"/>
      <w:ind w:firstLine="851" w:left="0" w:right="0"/>
      <w:jc w:val="both"/>
    </w:pPr>
    <w:rPr>
      <w:rFonts w:ascii="XO Thames" w:hAnsi="XO Thames"/>
      <w:color w:val="000000"/>
      <w:spacing w:val="0"/>
      <w:sz w:val="22"/>
    </w:rPr>
  </w:style>
  <w:style w:styleId="Style_11_ch" w:type="character">
    <w:name w:val="Endnote_3"/>
    <w:link w:val="Style_11"/>
    <w:rPr>
      <w:rFonts w:ascii="XO Thames" w:hAnsi="XO Thames"/>
      <w:color w:val="000000"/>
      <w:spacing w:val="0"/>
      <w:sz w:val="22"/>
    </w:rPr>
  </w:style>
  <w:style w:styleId="Style_12" w:type="paragraph">
    <w:name w:val="heading 7"/>
    <w:basedOn w:val="Style_4"/>
    <w:link w:val="Style_12_ch"/>
    <w:uiPriority w:val="9"/>
    <w:qFormat/>
    <w:pPr>
      <w:keepNext w:val="1"/>
      <w:keepLines w:val="1"/>
      <w:widowControl w:val="0"/>
      <w:spacing w:after="200" w:before="320"/>
      <w:ind/>
      <w:outlineLvl w:val="6"/>
    </w:pPr>
    <w:rPr>
      <w:rFonts w:ascii="Arial" w:hAnsi="Arial"/>
      <w:b w:val="1"/>
      <w:i w:val="1"/>
    </w:rPr>
  </w:style>
  <w:style w:styleId="Style_12_ch" w:type="character">
    <w:name w:val="heading 7"/>
    <w:basedOn w:val="Style_4_ch"/>
    <w:link w:val="Style_12"/>
    <w:rPr>
      <w:rFonts w:ascii="Arial" w:hAnsi="Arial"/>
      <w:b w:val="1"/>
      <w:i w:val="1"/>
    </w:rPr>
  </w:style>
  <w:style w:styleId="Style_13" w:type="paragraph">
    <w:name w:val="Intense Quote"/>
    <w:basedOn w:val="Style_4"/>
    <w:link w:val="Style_13_ch"/>
    <w:pPr>
      <w:widowControl w:val="0"/>
      <w:spacing w:after="0" w:before="0"/>
      <w:ind w:firstLine="0" w:left="720" w:right="720"/>
    </w:pPr>
    <w:rPr>
      <w:i w:val="1"/>
    </w:rPr>
  </w:style>
  <w:style w:styleId="Style_13_ch" w:type="character">
    <w:name w:val="Intense Quote"/>
    <w:basedOn w:val="Style_4_ch"/>
    <w:link w:val="Style_13"/>
    <w:rPr>
      <w:i w:val="1"/>
    </w:rPr>
  </w:style>
  <w:style w:styleId="Style_14" w:type="paragraph">
    <w:name w:val="Contents Heading"/>
    <w:link w:val="Style_14_ch"/>
  </w:style>
  <w:style w:styleId="Style_14_ch" w:type="character">
    <w:name w:val="Contents Heading"/>
    <w:link w:val="Style_14"/>
  </w:style>
  <w:style w:styleId="Style_15" w:type="paragraph">
    <w:name w:val="heading 5"/>
    <w:link w:val="Style_15_ch"/>
    <w:pPr>
      <w:widowControl w:val="0"/>
      <w:spacing w:after="120" w:before="120" w:line="276" w:lineRule="auto"/>
      <w:ind w:firstLine="0" w:left="0" w:right="0"/>
      <w:jc w:val="both"/>
      <w:outlineLvl w:val="4"/>
    </w:pPr>
    <w:rPr>
      <w:rFonts w:ascii="XO Thames" w:hAnsi="XO Thames"/>
      <w:b w:val="1"/>
      <w:color w:val="000000"/>
      <w:spacing w:val="0"/>
      <w:sz w:val="22"/>
    </w:rPr>
  </w:style>
  <w:style w:styleId="Style_15_ch" w:type="character">
    <w:name w:val="heading 5"/>
    <w:link w:val="Style_15"/>
    <w:rPr>
      <w:rFonts w:ascii="XO Thames" w:hAnsi="XO Thames"/>
      <w:b w:val="1"/>
      <w:color w:val="000000"/>
      <w:spacing w:val="0"/>
      <w:sz w:val="22"/>
    </w:rPr>
  </w:style>
  <w:style w:styleId="Style_16" w:type="paragraph">
    <w:name w:val="toc 6"/>
    <w:link w:val="Style_16_ch"/>
    <w:uiPriority w:val="39"/>
    <w:pPr>
      <w:widowControl w:val="0"/>
      <w:spacing w:after="0" w:before="0" w:line="240" w:lineRule="auto"/>
      <w:ind w:firstLine="0" w:left="1000" w:right="0"/>
      <w:jc w:val="left"/>
    </w:pPr>
    <w:rPr>
      <w:rFonts w:ascii="XO Thames" w:hAnsi="XO Thames"/>
      <w:color w:val="000000"/>
      <w:spacing w:val="0"/>
      <w:sz w:val="28"/>
    </w:rPr>
  </w:style>
  <w:style w:styleId="Style_16_ch" w:type="character">
    <w:name w:val="toc 6"/>
    <w:link w:val="Style_16"/>
    <w:rPr>
      <w:rFonts w:ascii="XO Thames" w:hAnsi="XO Thames"/>
      <w:color w:val="000000"/>
      <w:spacing w:val="0"/>
      <w:sz w:val="28"/>
    </w:rPr>
  </w:style>
  <w:style w:styleId="Style_17" w:type="paragraph">
    <w:name w:val="Heading 2"/>
    <w:link w:val="Style_17_ch"/>
    <w:rPr>
      <w:rFonts w:ascii="XO Thames" w:hAnsi="XO Thames"/>
      <w:b w:val="1"/>
      <w:sz w:val="28"/>
    </w:rPr>
  </w:style>
  <w:style w:styleId="Style_17_ch" w:type="character">
    <w:name w:val="Heading 2"/>
    <w:link w:val="Style_17"/>
    <w:rPr>
      <w:rFonts w:ascii="XO Thames" w:hAnsi="XO Thames"/>
      <w:b w:val="1"/>
      <w:sz w:val="28"/>
    </w:rPr>
  </w:style>
  <w:style w:styleId="Style_18" w:type="paragraph">
    <w:name w:val="toc 7"/>
    <w:link w:val="Style_18_ch"/>
    <w:uiPriority w:val="39"/>
    <w:pPr>
      <w:widowControl w:val="0"/>
      <w:spacing w:after="0" w:before="0" w:line="240" w:lineRule="auto"/>
      <w:ind w:firstLine="0" w:left="1200" w:right="0"/>
      <w:jc w:val="left"/>
    </w:pPr>
    <w:rPr>
      <w:rFonts w:ascii="XO Thames" w:hAnsi="XO Thames"/>
      <w:color w:val="000000"/>
      <w:spacing w:val="0"/>
      <w:sz w:val="28"/>
    </w:rPr>
  </w:style>
  <w:style w:styleId="Style_18_ch" w:type="character">
    <w:name w:val="toc 7"/>
    <w:link w:val="Style_18"/>
    <w:rPr>
      <w:rFonts w:ascii="XO Thames" w:hAnsi="XO Thames"/>
      <w:color w:val="000000"/>
      <w:spacing w:val="0"/>
      <w:sz w:val="28"/>
    </w:rPr>
  </w:style>
  <w:style w:styleId="Style_19" w:type="paragraph">
    <w:name w:val="Contents 4"/>
    <w:link w:val="Style_19_ch"/>
    <w:pPr>
      <w:widowControl w:val="0"/>
      <w:spacing w:after="0" w:before="0" w:line="240" w:lineRule="auto"/>
      <w:ind w:firstLine="0" w:left="0" w:right="0"/>
      <w:jc w:val="left"/>
    </w:pPr>
    <w:rPr>
      <w:rFonts w:ascii="XO Thames" w:hAnsi="XO Thames"/>
      <w:color w:val="000000"/>
      <w:spacing w:val="0"/>
      <w:sz w:val="28"/>
    </w:rPr>
  </w:style>
  <w:style w:styleId="Style_19_ch" w:type="character">
    <w:name w:val="Contents 4"/>
    <w:link w:val="Style_19"/>
    <w:rPr>
      <w:rFonts w:ascii="XO Thames" w:hAnsi="XO Thames"/>
      <w:color w:val="000000"/>
      <w:spacing w:val="0"/>
      <w:sz w:val="28"/>
    </w:rPr>
  </w:style>
  <w:style w:styleId="Style_20" w:type="paragraph">
    <w:name w:val="Default Paragraph Font"/>
    <w:link w:val="Style_20_ch"/>
    <w:pPr>
      <w:widowControl w:val="0"/>
      <w:spacing w:after="0" w:before="0" w:line="240" w:lineRule="auto"/>
      <w:ind w:firstLine="0" w:left="0" w:right="0"/>
      <w:jc w:val="left"/>
    </w:pPr>
    <w:rPr>
      <w:rFonts w:ascii="Calibri" w:hAnsi="Calibri"/>
      <w:color w:val="000000"/>
      <w:spacing w:val="0"/>
      <w:sz w:val="20"/>
    </w:rPr>
  </w:style>
  <w:style w:styleId="Style_20_ch" w:type="character">
    <w:name w:val="Default Paragraph Font"/>
    <w:link w:val="Style_20"/>
    <w:rPr>
      <w:rFonts w:ascii="Calibri" w:hAnsi="Calibri"/>
      <w:color w:val="000000"/>
      <w:spacing w:val="0"/>
      <w:sz w:val="20"/>
    </w:rPr>
  </w:style>
  <w:style w:styleId="Style_21" w:type="paragraph">
    <w:name w:val="Quote Char"/>
    <w:link w:val="Style_21_ch"/>
    <w:pPr>
      <w:widowControl w:val="0"/>
      <w:spacing w:after="0" w:before="0" w:line="240" w:lineRule="auto"/>
      <w:ind w:firstLine="0" w:left="0" w:right="0"/>
      <w:jc w:val="left"/>
    </w:pPr>
    <w:rPr>
      <w:rFonts w:ascii="Calibri" w:hAnsi="Calibri"/>
      <w:i w:val="1"/>
      <w:color w:val="000000"/>
      <w:spacing w:val="0"/>
      <w:sz w:val="20"/>
    </w:rPr>
  </w:style>
  <w:style w:styleId="Style_21_ch" w:type="character">
    <w:name w:val="Quote Char"/>
    <w:link w:val="Style_21"/>
    <w:rPr>
      <w:rFonts w:ascii="Calibri" w:hAnsi="Calibri"/>
      <w:i w:val="1"/>
      <w:color w:val="000000"/>
      <w:spacing w:val="0"/>
      <w:sz w:val="20"/>
    </w:rPr>
  </w:style>
  <w:style w:styleId="Style_22" w:type="paragraph">
    <w:name w:val="Body Text"/>
    <w:basedOn w:val="Style_4"/>
    <w:link w:val="Style_22_ch"/>
    <w:pPr>
      <w:widowControl w:val="0"/>
      <w:spacing w:after="140" w:before="0"/>
      <w:ind/>
    </w:pPr>
  </w:style>
  <w:style w:styleId="Style_22_ch" w:type="character">
    <w:name w:val="Body Text"/>
    <w:basedOn w:val="Style_4_ch"/>
    <w:link w:val="Style_22"/>
  </w:style>
  <w:style w:styleId="Style_23" w:type="paragraph">
    <w:name w:val="Contents 9"/>
    <w:link w:val="Style_23_ch"/>
    <w:pPr>
      <w:widowControl w:val="0"/>
      <w:spacing w:after="0" w:before="0" w:line="240" w:lineRule="auto"/>
      <w:ind w:firstLine="0" w:left="0" w:right="0"/>
      <w:jc w:val="left"/>
    </w:pPr>
    <w:rPr>
      <w:rFonts w:ascii="XO Thames" w:hAnsi="XO Thames"/>
      <w:color w:val="000000"/>
      <w:spacing w:val="0"/>
      <w:sz w:val="28"/>
    </w:rPr>
  </w:style>
  <w:style w:styleId="Style_23_ch" w:type="character">
    <w:name w:val="Contents 9"/>
    <w:link w:val="Style_23"/>
    <w:rPr>
      <w:rFonts w:ascii="XO Thames" w:hAnsi="XO Thames"/>
      <w:color w:val="000000"/>
      <w:spacing w:val="0"/>
      <w:sz w:val="28"/>
    </w:rPr>
  </w:style>
  <w:style w:styleId="Style_24" w:type="paragraph">
    <w:name w:val="Endnote Characters"/>
    <w:link w:val="Style_24_ch"/>
    <w:pPr>
      <w:widowControl w:val="0"/>
      <w:spacing w:after="0" w:before="0" w:line="240" w:lineRule="auto"/>
      <w:ind w:firstLine="0" w:left="0" w:right="0"/>
      <w:jc w:val="left"/>
    </w:pPr>
    <w:rPr>
      <w:rFonts w:ascii="Calibri" w:hAnsi="Calibri"/>
      <w:color w:val="000000"/>
      <w:spacing w:val="0"/>
      <w:sz w:val="20"/>
      <w:vertAlign w:val="superscript"/>
    </w:rPr>
  </w:style>
  <w:style w:styleId="Style_24_ch" w:type="character">
    <w:name w:val="Endnote Characters"/>
    <w:link w:val="Style_24"/>
    <w:rPr>
      <w:rFonts w:ascii="Calibri" w:hAnsi="Calibri"/>
      <w:color w:val="000000"/>
      <w:spacing w:val="0"/>
      <w:sz w:val="20"/>
      <w:vertAlign w:val="superscript"/>
    </w:rPr>
  </w:style>
  <w:style w:styleId="Style_25" w:type="paragraph">
    <w:name w:val="caption"/>
    <w:basedOn w:val="Style_4"/>
    <w:link w:val="Style_25_ch"/>
    <w:rPr>
      <w:b w:val="1"/>
      <w:color w:val="4F81BD"/>
      <w:sz w:val="18"/>
    </w:rPr>
  </w:style>
  <w:style w:styleId="Style_25_ch" w:type="character">
    <w:name w:val="caption"/>
    <w:basedOn w:val="Style_4_ch"/>
    <w:link w:val="Style_25"/>
    <w:rPr>
      <w:b w:val="1"/>
      <w:color w:val="4F81BD"/>
      <w:sz w:val="18"/>
    </w:rPr>
  </w:style>
  <w:style w:styleId="Style_26" w:type="paragraph">
    <w:name w:val="Гиперссылка3"/>
    <w:link w:val="Style_26_ch"/>
    <w:pPr>
      <w:widowControl w:val="0"/>
      <w:spacing w:after="0" w:before="0" w:line="240" w:lineRule="auto"/>
      <w:ind w:firstLine="0" w:left="0" w:right="0"/>
      <w:jc w:val="left"/>
    </w:pPr>
    <w:rPr>
      <w:rFonts w:ascii="Calibri" w:hAnsi="Calibri"/>
      <w:color w:val="0000FF"/>
      <w:spacing w:val="0"/>
      <w:sz w:val="20"/>
      <w:u w:val="single"/>
    </w:rPr>
  </w:style>
  <w:style w:styleId="Style_26_ch" w:type="character">
    <w:name w:val="Гиперссылка3"/>
    <w:link w:val="Style_26"/>
    <w:rPr>
      <w:rFonts w:ascii="Calibri" w:hAnsi="Calibri"/>
      <w:color w:val="0000FF"/>
      <w:spacing w:val="0"/>
      <w:sz w:val="20"/>
      <w:u w:val="single"/>
    </w:rPr>
  </w:style>
  <w:style w:styleId="Style_27" w:type="paragraph">
    <w:name w:val="Header"/>
    <w:link w:val="Style_27_ch"/>
  </w:style>
  <w:style w:styleId="Style_27_ch" w:type="character">
    <w:name w:val="Header"/>
    <w:link w:val="Style_27"/>
  </w:style>
  <w:style w:styleId="Style_28" w:type="paragraph">
    <w:name w:val="Contents 7"/>
    <w:link w:val="Style_28_ch"/>
    <w:pPr>
      <w:widowControl w:val="0"/>
      <w:spacing w:after="0" w:before="0" w:line="240" w:lineRule="auto"/>
      <w:ind w:firstLine="0" w:left="0" w:right="0"/>
      <w:jc w:val="left"/>
    </w:pPr>
    <w:rPr>
      <w:rFonts w:ascii="XO Thames" w:hAnsi="XO Thames"/>
      <w:color w:val="000000"/>
      <w:spacing w:val="0"/>
      <w:sz w:val="28"/>
    </w:rPr>
  </w:style>
  <w:style w:styleId="Style_28_ch" w:type="character">
    <w:name w:val="Contents 7"/>
    <w:link w:val="Style_28"/>
    <w:rPr>
      <w:rFonts w:ascii="XO Thames" w:hAnsi="XO Thames"/>
      <w:color w:val="000000"/>
      <w:spacing w:val="0"/>
      <w:sz w:val="28"/>
    </w:rPr>
  </w:style>
  <w:style w:styleId="Style_29" w:type="paragraph">
    <w:name w:val="Основной шрифт абзаца1"/>
    <w:link w:val="Style_29_ch"/>
    <w:pPr>
      <w:widowControl w:val="0"/>
      <w:spacing w:after="0" w:before="0" w:line="240" w:lineRule="auto"/>
      <w:ind w:firstLine="0" w:left="0" w:right="0"/>
      <w:jc w:val="left"/>
    </w:pPr>
    <w:rPr>
      <w:rFonts w:ascii="Calibri" w:hAnsi="Calibri"/>
      <w:color w:val="000000"/>
      <w:spacing w:val="0"/>
      <w:sz w:val="22"/>
    </w:rPr>
  </w:style>
  <w:style w:styleId="Style_29_ch" w:type="character">
    <w:name w:val="Основной шрифт абзаца1"/>
    <w:link w:val="Style_29"/>
    <w:rPr>
      <w:rFonts w:ascii="Calibri" w:hAnsi="Calibri"/>
      <w:color w:val="000000"/>
      <w:spacing w:val="0"/>
      <w:sz w:val="22"/>
    </w:rPr>
  </w:style>
  <w:style w:styleId="Style_30" w:type="paragraph">
    <w:name w:val="Heading 4 Char"/>
    <w:basedOn w:val="Style_31"/>
    <w:link w:val="Style_30_ch"/>
    <w:rPr>
      <w:rFonts w:ascii="Arial" w:hAnsi="Arial"/>
      <w:b w:val="1"/>
      <w:sz w:val="26"/>
    </w:rPr>
  </w:style>
  <w:style w:styleId="Style_30_ch" w:type="character">
    <w:name w:val="Heading 4 Char"/>
    <w:basedOn w:val="Style_31_ch"/>
    <w:link w:val="Style_30"/>
    <w:rPr>
      <w:rFonts w:ascii="Arial" w:hAnsi="Arial"/>
      <w:b w:val="1"/>
      <w:sz w:val="26"/>
    </w:rPr>
  </w:style>
  <w:style w:styleId="Style_32" w:type="paragraph">
    <w:name w:val="Endnote"/>
    <w:link w:val="Style_32_ch"/>
    <w:pPr>
      <w:widowControl w:val="0"/>
      <w:spacing w:after="0" w:before="0" w:line="240" w:lineRule="auto"/>
      <w:ind w:firstLine="0" w:left="0" w:right="0"/>
      <w:jc w:val="left"/>
    </w:pPr>
    <w:rPr>
      <w:rFonts w:ascii="XO Thames" w:hAnsi="XO Thames"/>
      <w:color w:val="000000"/>
      <w:spacing w:val="0"/>
      <w:sz w:val="22"/>
    </w:rPr>
  </w:style>
  <w:style w:styleId="Style_32_ch" w:type="character">
    <w:name w:val="Endnote"/>
    <w:link w:val="Style_32"/>
    <w:rPr>
      <w:rFonts w:ascii="XO Thames" w:hAnsi="XO Thames"/>
      <w:color w:val="000000"/>
      <w:spacing w:val="0"/>
      <w:sz w:val="22"/>
    </w:rPr>
  </w:style>
  <w:style w:styleId="Style_33" w:type="paragraph">
    <w:name w:val="heading 3"/>
    <w:link w:val="Style_33_ch"/>
    <w:uiPriority w:val="9"/>
    <w:qFormat/>
    <w:pPr>
      <w:widowControl w:val="0"/>
      <w:spacing w:after="120" w:before="120" w:line="276" w:lineRule="auto"/>
      <w:ind w:firstLine="0" w:left="0" w:right="0"/>
      <w:jc w:val="both"/>
      <w:outlineLvl w:val="2"/>
    </w:pPr>
    <w:rPr>
      <w:rFonts w:ascii="XO Thames" w:hAnsi="XO Thames"/>
      <w:b w:val="1"/>
      <w:color w:val="000000"/>
      <w:spacing w:val="0"/>
      <w:sz w:val="26"/>
    </w:rPr>
  </w:style>
  <w:style w:styleId="Style_33_ch" w:type="character">
    <w:name w:val="heading 3"/>
    <w:link w:val="Style_33"/>
    <w:rPr>
      <w:rFonts w:ascii="XO Thames" w:hAnsi="XO Thames"/>
      <w:b w:val="1"/>
      <w:color w:val="000000"/>
      <w:spacing w:val="0"/>
      <w:sz w:val="26"/>
    </w:rPr>
  </w:style>
  <w:style w:styleId="Style_34" w:type="paragraph">
    <w:name w:val="Тема примечания1"/>
    <w:basedOn w:val="Style_35"/>
    <w:link w:val="Style_34_ch"/>
    <w:rPr>
      <w:b w:val="1"/>
    </w:rPr>
  </w:style>
  <w:style w:styleId="Style_34_ch" w:type="character">
    <w:name w:val="Тема примечания1"/>
    <w:basedOn w:val="Style_35_ch"/>
    <w:link w:val="Style_34"/>
    <w:rPr>
      <w:b w:val="1"/>
    </w:rPr>
  </w:style>
  <w:style w:styleId="Style_36" w:type="paragraph">
    <w:name w:val="Title Char"/>
    <w:basedOn w:val="Style_31"/>
    <w:link w:val="Style_36_ch"/>
    <w:rPr>
      <w:sz w:val="48"/>
    </w:rPr>
  </w:style>
  <w:style w:styleId="Style_36_ch" w:type="character">
    <w:name w:val="Title Char"/>
    <w:basedOn w:val="Style_31_ch"/>
    <w:link w:val="Style_36"/>
    <w:rPr>
      <w:sz w:val="48"/>
    </w:rPr>
  </w:style>
  <w:style w:styleId="Style_37" w:type="paragraph">
    <w:name w:val="Символ концевой сноски"/>
    <w:link w:val="Style_37_ch"/>
    <w:pPr>
      <w:widowControl w:val="0"/>
      <w:spacing w:after="0" w:before="0" w:line="240" w:lineRule="auto"/>
      <w:ind w:firstLine="0" w:left="0" w:right="0"/>
      <w:jc w:val="left"/>
    </w:pPr>
    <w:rPr>
      <w:rFonts w:ascii="Calibri" w:hAnsi="Calibri"/>
      <w:color w:val="000000"/>
      <w:spacing w:val="0"/>
      <w:sz w:val="20"/>
    </w:rPr>
  </w:style>
  <w:style w:styleId="Style_37_ch" w:type="character">
    <w:name w:val="Символ концевой сноски"/>
    <w:link w:val="Style_37"/>
    <w:rPr>
      <w:rFonts w:ascii="Calibri" w:hAnsi="Calibri"/>
      <w:color w:val="000000"/>
      <w:spacing w:val="0"/>
      <w:sz w:val="20"/>
    </w:rPr>
  </w:style>
  <w:style w:styleId="Style_38" w:type="paragraph">
    <w:name w:val="Footnote"/>
    <w:basedOn w:val="Style_4"/>
    <w:link w:val="Style_38_ch"/>
    <w:pPr>
      <w:widowControl w:val="0"/>
      <w:spacing w:after="40" w:before="0" w:line="240" w:lineRule="auto"/>
      <w:ind/>
    </w:pPr>
    <w:rPr>
      <w:sz w:val="18"/>
    </w:rPr>
  </w:style>
  <w:style w:styleId="Style_38_ch" w:type="character">
    <w:name w:val="Footnote"/>
    <w:basedOn w:val="Style_4_ch"/>
    <w:link w:val="Style_38"/>
    <w:rPr>
      <w:sz w:val="18"/>
    </w:rPr>
  </w:style>
  <w:style w:styleId="Style_39" w:type="paragraph">
    <w:name w:val="Footnote_3"/>
    <w:link w:val="Style_39_ch"/>
    <w:pPr>
      <w:widowControl w:val="0"/>
      <w:spacing w:after="200" w:before="0" w:line="276" w:lineRule="auto"/>
      <w:ind w:firstLine="851" w:left="0" w:right="0"/>
      <w:jc w:val="both"/>
    </w:pPr>
    <w:rPr>
      <w:rFonts w:ascii="XO Thames" w:hAnsi="XO Thames"/>
      <w:color w:val="000000"/>
      <w:spacing w:val="0"/>
      <w:sz w:val="22"/>
    </w:rPr>
  </w:style>
  <w:style w:styleId="Style_39_ch" w:type="character">
    <w:name w:val="Footnote_3"/>
    <w:link w:val="Style_39"/>
    <w:rPr>
      <w:rFonts w:ascii="XO Thames" w:hAnsi="XO Thames"/>
      <w:color w:val="000000"/>
      <w:spacing w:val="0"/>
      <w:sz w:val="22"/>
    </w:rPr>
  </w:style>
  <w:style w:styleId="Style_40" w:type="paragraph">
    <w:name w:val="Гиперссылка2"/>
    <w:link w:val="Style_40_ch"/>
    <w:pPr>
      <w:widowControl w:val="0"/>
      <w:spacing w:after="0" w:before="0" w:line="240" w:lineRule="auto"/>
      <w:ind w:firstLine="0" w:left="0" w:right="0"/>
      <w:jc w:val="left"/>
    </w:pPr>
    <w:rPr>
      <w:rFonts w:ascii="Calibri" w:hAnsi="Calibri"/>
      <w:color w:val="0000FF"/>
      <w:spacing w:val="0"/>
      <w:sz w:val="20"/>
      <w:u w:val="single"/>
    </w:rPr>
  </w:style>
  <w:style w:styleId="Style_40_ch" w:type="character">
    <w:name w:val="Гиперссылка2"/>
    <w:link w:val="Style_40"/>
    <w:rPr>
      <w:rFonts w:ascii="Calibri" w:hAnsi="Calibri"/>
      <w:color w:val="0000FF"/>
      <w:spacing w:val="0"/>
      <w:sz w:val="20"/>
      <w:u w:val="single"/>
    </w:rPr>
  </w:style>
  <w:style w:styleId="Style_41" w:type="paragraph">
    <w:name w:val="Символ сноски"/>
    <w:link w:val="Style_41_ch"/>
    <w:pPr>
      <w:widowControl w:val="0"/>
      <w:spacing w:after="0" w:before="0" w:line="240" w:lineRule="auto"/>
      <w:ind w:firstLine="0" w:left="0" w:right="0"/>
      <w:jc w:val="left"/>
    </w:pPr>
    <w:rPr>
      <w:rFonts w:ascii="Calibri" w:hAnsi="Calibri"/>
      <w:color w:val="000000"/>
      <w:spacing w:val="0"/>
      <w:sz w:val="20"/>
    </w:rPr>
  </w:style>
  <w:style w:styleId="Style_41_ch" w:type="character">
    <w:name w:val="Символ сноски"/>
    <w:link w:val="Style_41"/>
    <w:rPr>
      <w:rFonts w:ascii="Calibri" w:hAnsi="Calibri"/>
      <w:color w:val="000000"/>
      <w:spacing w:val="0"/>
      <w:sz w:val="20"/>
    </w:rPr>
  </w:style>
  <w:style w:styleId="Style_42" w:type="paragraph">
    <w:name w:val="Верхний и нижний колонтитулы"/>
    <w:link w:val="Style_42_ch"/>
    <w:pPr>
      <w:widowControl w:val="0"/>
      <w:spacing w:after="0" w:before="0" w:line="240" w:lineRule="auto"/>
      <w:ind w:firstLine="0" w:left="0" w:right="0"/>
      <w:jc w:val="both"/>
    </w:pPr>
    <w:rPr>
      <w:rFonts w:ascii="XO Thames" w:hAnsi="XO Thames"/>
      <w:color w:val="000000"/>
      <w:spacing w:val="0"/>
      <w:sz w:val="28"/>
    </w:rPr>
  </w:style>
  <w:style w:styleId="Style_42_ch" w:type="character">
    <w:name w:val="Верхний и нижний колонтитулы"/>
    <w:link w:val="Style_42"/>
    <w:rPr>
      <w:rFonts w:ascii="XO Thames" w:hAnsi="XO Thames"/>
      <w:color w:val="000000"/>
      <w:spacing w:val="0"/>
      <w:sz w:val="28"/>
    </w:rPr>
  </w:style>
  <w:style w:styleId="Style_43" w:type="paragraph">
    <w:name w:val="Heading 1"/>
    <w:link w:val="Style_43_ch"/>
    <w:rPr>
      <w:rFonts w:ascii="XO Thames" w:hAnsi="XO Thames"/>
      <w:b w:val="1"/>
      <w:sz w:val="32"/>
    </w:rPr>
  </w:style>
  <w:style w:styleId="Style_43_ch" w:type="character">
    <w:name w:val="Heading 1"/>
    <w:link w:val="Style_43"/>
    <w:rPr>
      <w:rFonts w:ascii="XO Thames" w:hAnsi="XO Thames"/>
      <w:b w:val="1"/>
      <w:sz w:val="32"/>
    </w:rPr>
  </w:style>
  <w:style w:styleId="Style_44" w:type="paragraph">
    <w:name w:val="Заголовок 41"/>
    <w:link w:val="Style_44_ch"/>
    <w:pPr>
      <w:widowControl w:val="0"/>
      <w:spacing w:after="0" w:before="0" w:line="240" w:lineRule="auto"/>
      <w:ind w:firstLine="0" w:left="0" w:right="0"/>
      <w:jc w:val="left"/>
    </w:pPr>
    <w:rPr>
      <w:rFonts w:ascii="XO Thames" w:hAnsi="XO Thames"/>
      <w:b w:val="1"/>
      <w:color w:val="000000"/>
      <w:spacing w:val="0"/>
      <w:sz w:val="24"/>
    </w:rPr>
  </w:style>
  <w:style w:styleId="Style_44_ch" w:type="character">
    <w:name w:val="Заголовок 41"/>
    <w:link w:val="Style_44"/>
    <w:rPr>
      <w:rFonts w:ascii="XO Thames" w:hAnsi="XO Thames"/>
      <w:b w:val="1"/>
      <w:color w:val="000000"/>
      <w:spacing w:val="0"/>
      <w:sz w:val="24"/>
    </w:rPr>
  </w:style>
  <w:style w:styleId="Style_35" w:type="paragraph">
    <w:name w:val="Текст примечания1"/>
    <w:basedOn w:val="Style_45"/>
    <w:link w:val="Style_35_ch"/>
    <w:rPr>
      <w:sz w:val="20"/>
    </w:rPr>
  </w:style>
  <w:style w:styleId="Style_35_ch" w:type="character">
    <w:name w:val="Текст примечания1"/>
    <w:basedOn w:val="Style_45_ch"/>
    <w:link w:val="Style_35"/>
    <w:rPr>
      <w:sz w:val="20"/>
    </w:rPr>
  </w:style>
  <w:style w:styleId="Style_46" w:type="paragraph">
    <w:name w:val="heading 9"/>
    <w:basedOn w:val="Style_4"/>
    <w:link w:val="Style_46_ch"/>
    <w:uiPriority w:val="9"/>
    <w:qFormat/>
    <w:pPr>
      <w:keepNext w:val="1"/>
      <w:keepLines w:val="1"/>
      <w:widowControl w:val="0"/>
      <w:spacing w:after="200" w:before="320"/>
      <w:ind/>
      <w:outlineLvl w:val="8"/>
    </w:pPr>
    <w:rPr>
      <w:rFonts w:ascii="Arial" w:hAnsi="Arial"/>
      <w:i w:val="1"/>
      <w:sz w:val="21"/>
    </w:rPr>
  </w:style>
  <w:style w:styleId="Style_46_ch" w:type="character">
    <w:name w:val="heading 9"/>
    <w:basedOn w:val="Style_4_ch"/>
    <w:link w:val="Style_46"/>
    <w:rPr>
      <w:rFonts w:ascii="Arial" w:hAnsi="Arial"/>
      <w:i w:val="1"/>
      <w:sz w:val="21"/>
    </w:rPr>
  </w:style>
  <w:style w:styleId="Style_47" w:type="paragraph">
    <w:name w:val="Heading 3 Char"/>
    <w:basedOn w:val="Style_31"/>
    <w:link w:val="Style_47_ch"/>
    <w:rPr>
      <w:rFonts w:ascii="Arial" w:hAnsi="Arial"/>
      <w:sz w:val="30"/>
    </w:rPr>
  </w:style>
  <w:style w:styleId="Style_47_ch" w:type="character">
    <w:name w:val="Heading 3 Char"/>
    <w:basedOn w:val="Style_31_ch"/>
    <w:link w:val="Style_47"/>
    <w:rPr>
      <w:rFonts w:ascii="Arial" w:hAnsi="Arial"/>
      <w:sz w:val="30"/>
    </w:rPr>
  </w:style>
  <w:style w:styleId="Style_48" w:type="paragraph">
    <w:name w:val="Intense Quote Char"/>
    <w:link w:val="Style_48_ch"/>
    <w:pPr>
      <w:widowControl w:val="0"/>
      <w:spacing w:after="0" w:before="0" w:line="240" w:lineRule="auto"/>
      <w:ind w:firstLine="0" w:left="0" w:right="0"/>
      <w:jc w:val="left"/>
    </w:pPr>
    <w:rPr>
      <w:rFonts w:ascii="Calibri" w:hAnsi="Calibri"/>
      <w:i w:val="1"/>
      <w:color w:val="000000"/>
      <w:spacing w:val="0"/>
      <w:sz w:val="20"/>
    </w:rPr>
  </w:style>
  <w:style w:styleId="Style_48_ch" w:type="character">
    <w:name w:val="Intense Quote Char"/>
    <w:link w:val="Style_48"/>
    <w:rPr>
      <w:rFonts w:ascii="Calibri" w:hAnsi="Calibri"/>
      <w:i w:val="1"/>
      <w:color w:val="000000"/>
      <w:spacing w:val="0"/>
      <w:sz w:val="20"/>
    </w:rPr>
  </w:style>
  <w:style w:styleId="Style_49" w:type="paragraph">
    <w:name w:val="Default_0_1"/>
    <w:link w:val="Style_49_ch"/>
    <w:pPr>
      <w:widowControl w:val="0"/>
      <w:spacing w:after="0" w:before="0" w:line="240" w:lineRule="auto"/>
      <w:ind w:firstLine="0" w:left="0" w:right="0"/>
      <w:jc w:val="left"/>
    </w:pPr>
    <w:rPr>
      <w:rFonts w:ascii="Times New Roman" w:hAnsi="Times New Roman"/>
      <w:color w:val="000000"/>
      <w:spacing w:val="0"/>
      <w:sz w:val="24"/>
    </w:rPr>
  </w:style>
  <w:style w:styleId="Style_49_ch" w:type="character">
    <w:name w:val="Default_0_1"/>
    <w:link w:val="Style_49"/>
    <w:rPr>
      <w:rFonts w:ascii="Times New Roman" w:hAnsi="Times New Roman"/>
      <w:color w:val="000000"/>
      <w:spacing w:val="0"/>
      <w:sz w:val="24"/>
    </w:rPr>
  </w:style>
  <w:style w:styleId="Style_50" w:type="paragraph">
    <w:name w:val="Title"/>
    <w:link w:val="Style_50_ch"/>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6 Char"/>
    <w:basedOn w:val="Style_31"/>
    <w:link w:val="Style_51_ch"/>
    <w:rPr>
      <w:rFonts w:ascii="Arial" w:hAnsi="Arial"/>
      <w:b w:val="1"/>
      <w:sz w:val="22"/>
    </w:rPr>
  </w:style>
  <w:style w:styleId="Style_51_ch" w:type="character">
    <w:name w:val="Heading 6 Char"/>
    <w:basedOn w:val="Style_31_ch"/>
    <w:link w:val="Style_51"/>
    <w:rPr>
      <w:rFonts w:ascii="Arial" w:hAnsi="Arial"/>
      <w:b w:val="1"/>
      <w:sz w:val="22"/>
    </w:rPr>
  </w:style>
  <w:style w:styleId="Style_52" w:type="paragraph">
    <w:name w:val="Гиперссылка1"/>
    <w:link w:val="Style_52_ch"/>
    <w:pPr>
      <w:widowControl w:val="0"/>
      <w:spacing w:after="0" w:before="0" w:line="240" w:lineRule="auto"/>
      <w:ind w:firstLine="0" w:left="0" w:right="0"/>
      <w:jc w:val="left"/>
    </w:pPr>
    <w:rPr>
      <w:rFonts w:ascii="Calibri" w:hAnsi="Calibri"/>
      <w:color w:val="0000FF"/>
      <w:spacing w:val="0"/>
      <w:sz w:val="20"/>
      <w:u w:val="single"/>
    </w:rPr>
  </w:style>
  <w:style w:styleId="Style_52_ch" w:type="character">
    <w:name w:val="Гиперссылка1"/>
    <w:link w:val="Style_52"/>
    <w:rPr>
      <w:rFonts w:ascii="Calibri" w:hAnsi="Calibri"/>
      <w:color w:val="0000FF"/>
      <w:spacing w:val="0"/>
      <w:sz w:val="20"/>
      <w:u w:val="single"/>
    </w:rPr>
  </w:style>
  <w:style w:styleId="Style_53" w:type="paragraph">
    <w:name w:val="Contents 3"/>
    <w:link w:val="Style_53_ch"/>
    <w:pPr>
      <w:widowControl w:val="0"/>
      <w:spacing w:after="0" w:before="0" w:line="240" w:lineRule="auto"/>
      <w:ind w:firstLine="0" w:left="0" w:right="0"/>
      <w:jc w:val="left"/>
    </w:pPr>
    <w:rPr>
      <w:rFonts w:ascii="XO Thames" w:hAnsi="XO Thames"/>
      <w:color w:val="000000"/>
      <w:spacing w:val="0"/>
      <w:sz w:val="28"/>
    </w:rPr>
  </w:style>
  <w:style w:styleId="Style_53_ch" w:type="character">
    <w:name w:val="Contents 3"/>
    <w:link w:val="Style_53"/>
    <w:rPr>
      <w:rFonts w:ascii="XO Thames" w:hAnsi="XO Thames"/>
      <w:color w:val="000000"/>
      <w:spacing w:val="0"/>
      <w:sz w:val="28"/>
    </w:rPr>
  </w:style>
  <w:style w:styleId="Style_54" w:type="paragraph">
    <w:name w:val="Привязка концевой сноски"/>
    <w:link w:val="Style_54_ch"/>
    <w:pPr>
      <w:widowControl w:val="0"/>
      <w:spacing w:after="0" w:before="0" w:line="240" w:lineRule="auto"/>
      <w:ind w:firstLine="0" w:left="0" w:right="0"/>
      <w:jc w:val="left"/>
    </w:pPr>
    <w:rPr>
      <w:rFonts w:ascii="Calibri" w:hAnsi="Calibri"/>
      <w:color w:val="000000"/>
      <w:spacing w:val="0"/>
      <w:sz w:val="20"/>
      <w:vertAlign w:val="superscript"/>
    </w:rPr>
  </w:style>
  <w:style w:styleId="Style_54_ch" w:type="character">
    <w:name w:val="Привязка концевой сноски"/>
    <w:link w:val="Style_54"/>
    <w:rPr>
      <w:rFonts w:ascii="Calibri" w:hAnsi="Calibri"/>
      <w:color w:val="000000"/>
      <w:spacing w:val="0"/>
      <w:sz w:val="20"/>
      <w:vertAlign w:val="superscript"/>
    </w:rPr>
  </w:style>
  <w:style w:styleId="Style_55" w:type="paragraph">
    <w:name w:val="Heading 7"/>
    <w:link w:val="Style_55_ch"/>
    <w:rPr>
      <w:rFonts w:ascii="Arial" w:hAnsi="Arial"/>
      <w:b w:val="1"/>
      <w:i w:val="1"/>
    </w:rPr>
  </w:style>
  <w:style w:styleId="Style_55_ch" w:type="character">
    <w:name w:val="Heading 7"/>
    <w:link w:val="Style_55"/>
    <w:rPr>
      <w:rFonts w:ascii="Arial" w:hAnsi="Arial"/>
      <w:b w:val="1"/>
      <w:i w:val="1"/>
    </w:rPr>
  </w:style>
  <w:style w:styleId="Style_56" w:type="paragraph">
    <w:name w:val="Гиперссылка1_0"/>
    <w:link w:val="Style_56_ch"/>
    <w:pPr>
      <w:widowControl w:val="0"/>
      <w:spacing w:after="0" w:before="0" w:line="240" w:lineRule="auto"/>
      <w:ind w:firstLine="0" w:left="0" w:right="0"/>
      <w:jc w:val="left"/>
    </w:pPr>
    <w:rPr>
      <w:rFonts w:ascii="Calibri" w:hAnsi="Calibri"/>
      <w:color w:val="0000FF"/>
      <w:spacing w:val="0"/>
      <w:sz w:val="22"/>
      <w:u w:val="single"/>
    </w:rPr>
  </w:style>
  <w:style w:styleId="Style_56_ch" w:type="character">
    <w:name w:val="Гиперссылка1_0"/>
    <w:link w:val="Style_56"/>
    <w:rPr>
      <w:rFonts w:ascii="Calibri" w:hAnsi="Calibri"/>
      <w:color w:val="0000FF"/>
      <w:spacing w:val="0"/>
      <w:sz w:val="22"/>
      <w:u w:val="single"/>
    </w:rPr>
  </w:style>
  <w:style w:styleId="Style_57" w:type="paragraph">
    <w:name w:val="Line Number"/>
    <w:link w:val="Style_57_ch"/>
  </w:style>
  <w:style w:styleId="Style_57_ch" w:type="character">
    <w:name w:val="Line Number"/>
    <w:link w:val="Style_57"/>
  </w:style>
  <w:style w:styleId="Style_58" w:type="paragraph">
    <w:name w:val="Heading 7 Char"/>
    <w:basedOn w:val="Style_31"/>
    <w:link w:val="Style_58_ch"/>
    <w:rPr>
      <w:rFonts w:ascii="Arial" w:hAnsi="Arial"/>
      <w:b w:val="1"/>
      <w:i w:val="1"/>
      <w:sz w:val="22"/>
    </w:rPr>
  </w:style>
  <w:style w:styleId="Style_58_ch" w:type="character">
    <w:name w:val="Heading 7 Char"/>
    <w:basedOn w:val="Style_31_ch"/>
    <w:link w:val="Style_58"/>
    <w:rPr>
      <w:rFonts w:ascii="Arial" w:hAnsi="Arial"/>
      <w:b w:val="1"/>
      <w:i w:val="1"/>
      <w:sz w:val="22"/>
    </w:rPr>
  </w:style>
  <w:style w:styleId="Style_59" w:type="paragraph">
    <w:name w:val="Заголовок 11"/>
    <w:link w:val="Style_59_ch"/>
    <w:pPr>
      <w:widowControl w:val="0"/>
      <w:spacing w:after="0" w:before="0" w:line="240" w:lineRule="auto"/>
      <w:ind w:firstLine="0" w:left="0" w:right="0"/>
      <w:jc w:val="left"/>
    </w:pPr>
    <w:rPr>
      <w:rFonts w:ascii="XO Thames" w:hAnsi="XO Thames"/>
      <w:b w:val="1"/>
      <w:color w:val="000000"/>
      <w:spacing w:val="0"/>
      <w:sz w:val="32"/>
    </w:rPr>
  </w:style>
  <w:style w:styleId="Style_59_ch" w:type="character">
    <w:name w:val="Заголовок 11"/>
    <w:link w:val="Style_59"/>
    <w:rPr>
      <w:rFonts w:ascii="XO Thames" w:hAnsi="XO Thames"/>
      <w:b w:val="1"/>
      <w:color w:val="000000"/>
      <w:spacing w:val="0"/>
      <w:sz w:val="32"/>
    </w:rPr>
  </w:style>
  <w:style w:styleId="Style_60" w:type="paragraph">
    <w:name w:val="Heading 5 Char"/>
    <w:basedOn w:val="Style_31"/>
    <w:link w:val="Style_60_ch"/>
    <w:rPr>
      <w:rFonts w:ascii="Arial" w:hAnsi="Arial"/>
      <w:b w:val="1"/>
      <w:sz w:val="24"/>
    </w:rPr>
  </w:style>
  <w:style w:styleId="Style_60_ch" w:type="character">
    <w:name w:val="Heading 5 Char"/>
    <w:basedOn w:val="Style_31_ch"/>
    <w:link w:val="Style_60"/>
    <w:rPr>
      <w:rFonts w:ascii="Arial" w:hAnsi="Arial"/>
      <w:b w:val="1"/>
      <w:sz w:val="24"/>
    </w:rPr>
  </w:style>
  <w:style w:styleId="Style_61" w:type="paragraph">
    <w:name w:val="No Spacing"/>
    <w:link w:val="Style_61_ch"/>
    <w:pPr>
      <w:widowControl w:val="0"/>
      <w:spacing w:after="0" w:before="0" w:line="240" w:lineRule="auto"/>
      <w:ind w:firstLine="0" w:left="0" w:right="0"/>
      <w:jc w:val="left"/>
    </w:pPr>
    <w:rPr>
      <w:rFonts w:ascii="Calibri" w:hAnsi="Calibri"/>
      <w:color w:val="000000"/>
      <w:spacing w:val="0"/>
      <w:sz w:val="20"/>
    </w:rPr>
  </w:style>
  <w:style w:styleId="Style_61_ch" w:type="character">
    <w:name w:val="No Spacing"/>
    <w:link w:val="Style_61"/>
    <w:rPr>
      <w:rFonts w:ascii="Calibri" w:hAnsi="Calibri"/>
      <w:color w:val="000000"/>
      <w:spacing w:val="0"/>
      <w:sz w:val="20"/>
    </w:rPr>
  </w:style>
  <w:style w:styleId="Style_62" w:type="paragraph">
    <w:name w:val="toc 3"/>
    <w:link w:val="Style_62_ch"/>
    <w:uiPriority w:val="39"/>
    <w:pPr>
      <w:widowControl w:val="0"/>
      <w:spacing w:after="0" w:before="0" w:line="240" w:lineRule="auto"/>
      <w:ind w:firstLine="0" w:left="400" w:right="0"/>
      <w:jc w:val="left"/>
    </w:pPr>
    <w:rPr>
      <w:rFonts w:ascii="XO Thames" w:hAnsi="XO Thames"/>
      <w:color w:val="000000"/>
      <w:spacing w:val="0"/>
      <w:sz w:val="28"/>
    </w:rPr>
  </w:style>
  <w:style w:styleId="Style_62_ch" w:type="character">
    <w:name w:val="toc 3"/>
    <w:link w:val="Style_62"/>
    <w:rPr>
      <w:rFonts w:ascii="XO Thames" w:hAnsi="XO Thames"/>
      <w:color w:val="000000"/>
      <w:spacing w:val="0"/>
      <w:sz w:val="28"/>
    </w:rPr>
  </w:style>
  <w:style w:styleId="Style_63" w:type="paragraph">
    <w:name w:val="Contents 5"/>
    <w:link w:val="Style_63_ch"/>
    <w:pPr>
      <w:widowControl w:val="0"/>
      <w:spacing w:after="0" w:before="0" w:line="240" w:lineRule="auto"/>
      <w:ind w:firstLine="0" w:left="0" w:right="0"/>
      <w:jc w:val="left"/>
    </w:pPr>
    <w:rPr>
      <w:rFonts w:ascii="XO Thames" w:hAnsi="XO Thames"/>
      <w:color w:val="000000"/>
      <w:spacing w:val="0"/>
      <w:sz w:val="28"/>
    </w:rPr>
  </w:style>
  <w:style w:styleId="Style_63_ch" w:type="character">
    <w:name w:val="Contents 5"/>
    <w:link w:val="Style_63"/>
    <w:rPr>
      <w:rFonts w:ascii="XO Thames" w:hAnsi="XO Thames"/>
      <w:color w:val="000000"/>
      <w:spacing w:val="0"/>
      <w:sz w:val="28"/>
    </w:rPr>
  </w:style>
  <w:style w:styleId="Style_64" w:type="paragraph">
    <w:name w:val="index heading"/>
    <w:basedOn w:val="Style_4"/>
    <w:link w:val="Style_64_ch"/>
    <w:rPr>
      <w:rFonts w:ascii="PT Astra Serif" w:hAnsi="PT Astra Serif"/>
    </w:rPr>
  </w:style>
  <w:style w:styleId="Style_64_ch" w:type="character">
    <w:name w:val="index heading"/>
    <w:basedOn w:val="Style_4_ch"/>
    <w:link w:val="Style_64"/>
    <w:rPr>
      <w:rFonts w:ascii="PT Astra Serif" w:hAnsi="PT Astra Serif"/>
    </w:rPr>
  </w:style>
  <w:style w:styleId="Style_65" w:type="paragraph">
    <w:name w:val="Footnote Characters"/>
    <w:link w:val="Style_65_ch"/>
    <w:pPr>
      <w:widowControl w:val="0"/>
      <w:spacing w:after="0" w:before="0" w:line="240" w:lineRule="auto"/>
      <w:ind w:firstLine="0" w:left="0" w:right="0"/>
      <w:jc w:val="left"/>
    </w:pPr>
    <w:rPr>
      <w:rFonts w:ascii="Calibri" w:hAnsi="Calibri"/>
      <w:color w:val="000000"/>
      <w:spacing w:val="0"/>
      <w:sz w:val="20"/>
      <w:vertAlign w:val="superscript"/>
    </w:rPr>
  </w:style>
  <w:style w:styleId="Style_65_ch" w:type="character">
    <w:name w:val="Footnote Characters"/>
    <w:link w:val="Style_65"/>
    <w:rPr>
      <w:rFonts w:ascii="Calibri" w:hAnsi="Calibri"/>
      <w:color w:val="000000"/>
      <w:spacing w:val="0"/>
      <w:sz w:val="20"/>
      <w:vertAlign w:val="superscript"/>
    </w:rPr>
  </w:style>
  <w:style w:styleId="Style_66" w:type="paragraph">
    <w:name w:val="Contents 2"/>
    <w:link w:val="Style_66_ch"/>
    <w:pPr>
      <w:widowControl w:val="0"/>
      <w:spacing w:after="0" w:before="0" w:line="240" w:lineRule="auto"/>
      <w:ind w:firstLine="0" w:left="0" w:right="0"/>
      <w:jc w:val="left"/>
    </w:pPr>
    <w:rPr>
      <w:rFonts w:ascii="XO Thames" w:hAnsi="XO Thames"/>
      <w:color w:val="000000"/>
      <w:spacing w:val="0"/>
      <w:sz w:val="28"/>
    </w:rPr>
  </w:style>
  <w:style w:styleId="Style_66_ch" w:type="character">
    <w:name w:val="Contents 2"/>
    <w:link w:val="Style_66"/>
    <w:rPr>
      <w:rFonts w:ascii="XO Thames" w:hAnsi="XO Thames"/>
      <w:color w:val="000000"/>
      <w:spacing w:val="0"/>
      <w:sz w:val="28"/>
    </w:rPr>
  </w:style>
  <w:style w:styleId="Style_67" w:type="paragraph">
    <w:name w:val="Endnote_1"/>
    <w:basedOn w:val="Style_4"/>
    <w:link w:val="Style_67_ch"/>
    <w:pPr>
      <w:widowControl w:val="0"/>
      <w:spacing w:after="0" w:before="0" w:line="240" w:lineRule="auto"/>
      <w:ind/>
    </w:pPr>
    <w:rPr>
      <w:sz w:val="20"/>
    </w:rPr>
  </w:style>
  <w:style w:styleId="Style_67_ch" w:type="character">
    <w:name w:val="Endnote_1"/>
    <w:basedOn w:val="Style_4_ch"/>
    <w:link w:val="Style_67"/>
    <w:rPr>
      <w:sz w:val="20"/>
    </w:rPr>
  </w:style>
  <w:style w:styleId="Style_68" w:type="paragraph">
    <w:name w:val="Обычный1_2"/>
    <w:link w:val="Style_68_ch"/>
    <w:pPr>
      <w:widowControl w:val="0"/>
      <w:spacing w:after="0" w:before="0" w:line="240" w:lineRule="auto"/>
      <w:ind w:firstLine="0" w:left="0" w:right="0"/>
      <w:jc w:val="left"/>
    </w:pPr>
    <w:rPr>
      <w:rFonts w:ascii="Calibri" w:hAnsi="Calibri"/>
      <w:color w:val="000000"/>
      <w:spacing w:val="0"/>
      <w:sz w:val="20"/>
    </w:rPr>
  </w:style>
  <w:style w:styleId="Style_68_ch" w:type="character">
    <w:name w:val="Обычный1_2"/>
    <w:link w:val="Style_68"/>
    <w:rPr>
      <w:rFonts w:ascii="Calibri" w:hAnsi="Calibri"/>
      <w:color w:val="000000"/>
      <w:spacing w:val="0"/>
      <w:sz w:val="20"/>
    </w:rPr>
  </w:style>
  <w:style w:styleId="Style_1" w:type="paragraph">
    <w:name w:val="Default"/>
    <w:link w:val="Style_1_ch"/>
    <w:pPr>
      <w:widowControl w:val="0"/>
      <w:spacing w:after="0" w:before="0" w:line="240" w:lineRule="auto"/>
      <w:ind w:firstLine="0" w:left="0" w:right="0"/>
      <w:jc w:val="left"/>
    </w:pPr>
    <w:rPr>
      <w:rFonts w:ascii="Times New Roman" w:hAnsi="Times New Roman"/>
      <w:color w:val="000000"/>
      <w:spacing w:val="0"/>
      <w:sz w:val="24"/>
    </w:rPr>
  </w:style>
  <w:style w:styleId="Style_1_ch" w:type="character">
    <w:name w:val="Default"/>
    <w:link w:val="Style_1"/>
    <w:rPr>
      <w:rFonts w:ascii="Times New Roman" w:hAnsi="Times New Roman"/>
      <w:color w:val="000000"/>
      <w:spacing w:val="0"/>
      <w:sz w:val="24"/>
    </w:rPr>
  </w:style>
  <w:style w:styleId="Style_69" w:type="paragraph">
    <w:name w:val="Header Char"/>
    <w:basedOn w:val="Style_31"/>
    <w:link w:val="Style_69_ch"/>
  </w:style>
  <w:style w:styleId="Style_69_ch" w:type="character">
    <w:name w:val="Header Char"/>
    <w:basedOn w:val="Style_31_ch"/>
    <w:link w:val="Style_69"/>
  </w:style>
  <w:style w:styleId="Style_70" w:type="paragraph">
    <w:name w:val="heading 6"/>
    <w:basedOn w:val="Style_4"/>
    <w:link w:val="Style_70_ch"/>
    <w:pPr>
      <w:keepNext w:val="1"/>
      <w:keepLines w:val="1"/>
      <w:widowControl w:val="0"/>
      <w:spacing w:after="200" w:before="320"/>
      <w:ind/>
      <w:outlineLvl w:val="5"/>
    </w:pPr>
    <w:rPr>
      <w:rFonts w:ascii="Arial" w:hAnsi="Arial"/>
      <w:b w:val="1"/>
    </w:rPr>
  </w:style>
  <w:style w:styleId="Style_70_ch" w:type="character">
    <w:name w:val="heading 6"/>
    <w:basedOn w:val="Style_4_ch"/>
    <w:link w:val="Style_70"/>
    <w:rPr>
      <w:rFonts w:ascii="Arial" w:hAnsi="Arial"/>
      <w:b w:val="1"/>
    </w:rPr>
  </w:style>
  <w:style w:styleId="Style_71" w:type="paragraph">
    <w:name w:val="Обычный1"/>
    <w:link w:val="Style_71_ch"/>
    <w:pPr>
      <w:widowControl w:val="0"/>
      <w:spacing w:after="0" w:before="0" w:line="240" w:lineRule="auto"/>
      <w:ind w:firstLine="0" w:left="0" w:right="0"/>
      <w:jc w:val="left"/>
    </w:pPr>
    <w:rPr>
      <w:rFonts w:ascii="Calibri" w:hAnsi="Calibri"/>
      <w:color w:val="000000"/>
      <w:spacing w:val="0"/>
      <w:sz w:val="22"/>
    </w:rPr>
  </w:style>
  <w:style w:styleId="Style_71_ch" w:type="character">
    <w:name w:val="Обычный1"/>
    <w:link w:val="Style_71"/>
    <w:rPr>
      <w:rFonts w:ascii="Calibri" w:hAnsi="Calibri"/>
      <w:color w:val="000000"/>
      <w:spacing w:val="0"/>
      <w:sz w:val="22"/>
    </w:rPr>
  </w:style>
  <w:style w:styleId="Style_72" w:type="paragraph">
    <w:name w:val="heading 5"/>
    <w:link w:val="Style_72_ch"/>
    <w:uiPriority w:val="9"/>
    <w:qFormat/>
    <w:pPr>
      <w:ind/>
      <w:outlineLvl w:val="4"/>
    </w:pPr>
    <w:rPr>
      <w:rFonts w:ascii="XO Thames" w:hAnsi="XO Thames"/>
      <w:b w:val="1"/>
      <w:sz w:val="22"/>
    </w:rPr>
  </w:style>
  <w:style w:styleId="Style_72_ch" w:type="character">
    <w:name w:val="heading 5"/>
    <w:link w:val="Style_72"/>
    <w:rPr>
      <w:rFonts w:ascii="XO Thames" w:hAnsi="XO Thames"/>
      <w:b w:val="1"/>
      <w:sz w:val="22"/>
    </w:rPr>
  </w:style>
  <w:style w:styleId="Style_73" w:type="paragraph">
    <w:name w:val="Contents 1"/>
    <w:link w:val="Style_73_ch"/>
    <w:pPr>
      <w:widowControl w:val="0"/>
      <w:spacing w:after="0" w:before="0" w:line="240" w:lineRule="auto"/>
      <w:ind w:firstLine="0" w:left="0" w:right="0"/>
      <w:jc w:val="left"/>
    </w:pPr>
    <w:rPr>
      <w:rFonts w:ascii="XO Thames" w:hAnsi="XO Thames"/>
      <w:b w:val="1"/>
      <w:color w:val="000000"/>
      <w:spacing w:val="0"/>
      <w:sz w:val="28"/>
    </w:rPr>
  </w:style>
  <w:style w:styleId="Style_73_ch" w:type="character">
    <w:name w:val="Contents 1"/>
    <w:link w:val="Style_73"/>
    <w:rPr>
      <w:rFonts w:ascii="XO Thames" w:hAnsi="XO Thames"/>
      <w:b w:val="1"/>
      <w:color w:val="000000"/>
      <w:spacing w:val="0"/>
      <w:sz w:val="28"/>
    </w:rPr>
  </w:style>
  <w:style w:styleId="Style_74" w:type="paragraph">
    <w:name w:val="List"/>
    <w:basedOn w:val="Style_75"/>
    <w:link w:val="Style_74_ch"/>
    <w:rPr>
      <w:rFonts w:ascii="PT Astra Serif" w:hAnsi="PT Astra Serif"/>
    </w:rPr>
  </w:style>
  <w:style w:styleId="Style_74_ch" w:type="character">
    <w:name w:val="List"/>
    <w:basedOn w:val="Style_75_ch"/>
    <w:link w:val="Style_74"/>
    <w:rPr>
      <w:rFonts w:ascii="PT Astra Serif" w:hAnsi="PT Astra Serif"/>
    </w:rPr>
  </w:style>
  <w:style w:styleId="Style_76" w:type="paragraph">
    <w:name w:val="Название1"/>
    <w:link w:val="Style_76_ch"/>
    <w:pPr>
      <w:widowControl w:val="0"/>
      <w:spacing w:after="0" w:before="0" w:line="240" w:lineRule="auto"/>
      <w:ind w:firstLine="0" w:left="0" w:right="0"/>
      <w:jc w:val="left"/>
    </w:pPr>
    <w:rPr>
      <w:rFonts w:ascii="XO Thames" w:hAnsi="XO Thames"/>
      <w:b w:val="1"/>
      <w:caps w:val="1"/>
      <w:color w:val="000000"/>
      <w:spacing w:val="0"/>
      <w:sz w:val="40"/>
    </w:rPr>
  </w:style>
  <w:style w:styleId="Style_76_ch" w:type="character">
    <w:name w:val="Название1"/>
    <w:link w:val="Style_76"/>
    <w:rPr>
      <w:rFonts w:ascii="XO Thames" w:hAnsi="XO Thames"/>
      <w:b w:val="1"/>
      <w:caps w:val="1"/>
      <w:color w:val="000000"/>
      <w:spacing w:val="0"/>
      <w:sz w:val="40"/>
    </w:rPr>
  </w:style>
  <w:style w:styleId="Style_77" w:type="paragraph">
    <w:name w:val="TOC Heading"/>
    <w:link w:val="Style_77_ch"/>
    <w:pPr>
      <w:widowControl w:val="0"/>
      <w:spacing w:after="0" w:before="0" w:line="240" w:lineRule="auto"/>
      <w:ind w:firstLine="0" w:left="0" w:right="0"/>
      <w:jc w:val="left"/>
    </w:pPr>
    <w:rPr>
      <w:rFonts w:ascii="Calibri" w:hAnsi="Calibri"/>
      <w:color w:val="000000"/>
      <w:spacing w:val="0"/>
      <w:sz w:val="20"/>
    </w:rPr>
  </w:style>
  <w:style w:styleId="Style_77_ch" w:type="character">
    <w:name w:val="TOC Heading"/>
    <w:link w:val="Style_77"/>
    <w:rPr>
      <w:rFonts w:ascii="Calibri" w:hAnsi="Calibri"/>
      <w:color w:val="000000"/>
      <w:spacing w:val="0"/>
      <w:sz w:val="20"/>
    </w:rPr>
  </w:style>
  <w:style w:styleId="Style_78" w:type="paragraph">
    <w:name w:val="heading 1"/>
    <w:link w:val="Style_78_ch"/>
    <w:uiPriority w:val="9"/>
    <w:qFormat/>
    <w:pPr>
      <w:widowControl w:val="0"/>
      <w:spacing w:after="120" w:before="120" w:line="276" w:lineRule="auto"/>
      <w:ind w:firstLine="0" w:left="0" w:right="0"/>
      <w:jc w:val="both"/>
      <w:outlineLvl w:val="0"/>
    </w:pPr>
    <w:rPr>
      <w:rFonts w:ascii="XO Thames" w:hAnsi="XO Thames"/>
      <w:b w:val="1"/>
      <w:color w:val="000000"/>
      <w:spacing w:val="0"/>
      <w:sz w:val="32"/>
    </w:rPr>
  </w:style>
  <w:style w:styleId="Style_78_ch" w:type="character">
    <w:name w:val="heading 1"/>
    <w:link w:val="Style_78"/>
    <w:rPr>
      <w:rFonts w:ascii="XO Thames" w:hAnsi="XO Thames"/>
      <w:b w:val="1"/>
      <w:color w:val="000000"/>
      <w:spacing w:val="0"/>
      <w:sz w:val="32"/>
    </w:rPr>
  </w:style>
  <w:style w:styleId="Style_79" w:type="paragraph">
    <w:name w:val="Подзаголовок1"/>
    <w:link w:val="Style_79_ch"/>
    <w:pPr>
      <w:widowControl w:val="0"/>
      <w:spacing w:after="0" w:before="0" w:line="240" w:lineRule="auto"/>
      <w:ind w:firstLine="0" w:left="0" w:right="0"/>
      <w:jc w:val="left"/>
    </w:pPr>
    <w:rPr>
      <w:rFonts w:ascii="XO Thames" w:hAnsi="XO Thames"/>
      <w:i w:val="1"/>
      <w:color w:val="000000"/>
      <w:spacing w:val="0"/>
      <w:sz w:val="24"/>
    </w:rPr>
  </w:style>
  <w:style w:styleId="Style_79_ch" w:type="character">
    <w:name w:val="Подзаголовок1"/>
    <w:link w:val="Style_79"/>
    <w:rPr>
      <w:rFonts w:ascii="XO Thames" w:hAnsi="XO Thames"/>
      <w:i w:val="1"/>
      <w:color w:val="000000"/>
      <w:spacing w:val="0"/>
      <w:sz w:val="24"/>
    </w:rPr>
  </w:style>
  <w:style w:styleId="Style_80" w:type="paragraph">
    <w:name w:val="Endnote Text Char"/>
    <w:link w:val="Style_80_ch"/>
    <w:pPr>
      <w:widowControl w:val="0"/>
      <w:spacing w:after="0" w:before="0" w:line="240" w:lineRule="auto"/>
      <w:ind w:firstLine="0" w:left="0" w:right="0"/>
      <w:jc w:val="left"/>
    </w:pPr>
    <w:rPr>
      <w:rFonts w:ascii="Calibri" w:hAnsi="Calibri"/>
      <w:color w:val="000000"/>
      <w:spacing w:val="0"/>
      <w:sz w:val="20"/>
    </w:rPr>
  </w:style>
  <w:style w:styleId="Style_80_ch" w:type="character">
    <w:name w:val="Endnote Text Char"/>
    <w:link w:val="Style_80"/>
    <w:rPr>
      <w:rFonts w:ascii="Calibri" w:hAnsi="Calibri"/>
      <w:color w:val="000000"/>
      <w:spacing w:val="0"/>
      <w:sz w:val="20"/>
    </w:rPr>
  </w:style>
  <w:style w:styleId="Style_81" w:type="paragraph">
    <w:name w:val="Heading 9 Char"/>
    <w:basedOn w:val="Style_31"/>
    <w:link w:val="Style_81_ch"/>
    <w:rPr>
      <w:rFonts w:ascii="Arial" w:hAnsi="Arial"/>
      <w:i w:val="1"/>
      <w:sz w:val="21"/>
    </w:rPr>
  </w:style>
  <w:style w:styleId="Style_81_ch" w:type="character">
    <w:name w:val="Heading 9 Char"/>
    <w:basedOn w:val="Style_31_ch"/>
    <w:link w:val="Style_81"/>
    <w:rPr>
      <w:rFonts w:ascii="Arial" w:hAnsi="Arial"/>
      <w:i w:val="1"/>
      <w:sz w:val="21"/>
    </w:rPr>
  </w:style>
  <w:style w:styleId="Style_82" w:type="paragraph">
    <w:name w:val="Текст выноски1"/>
    <w:link w:val="Style_82_ch"/>
    <w:pPr>
      <w:widowControl w:val="0"/>
      <w:spacing w:after="0" w:before="0" w:line="240" w:lineRule="auto"/>
      <w:ind w:firstLine="0" w:left="0" w:right="0"/>
      <w:jc w:val="left"/>
    </w:pPr>
    <w:rPr>
      <w:rFonts w:ascii="Tahoma" w:hAnsi="Tahoma"/>
      <w:color w:val="000000"/>
      <w:spacing w:val="0"/>
      <w:sz w:val="16"/>
    </w:rPr>
  </w:style>
  <w:style w:styleId="Style_82_ch" w:type="character">
    <w:name w:val="Текст выноски1"/>
    <w:link w:val="Style_82"/>
    <w:rPr>
      <w:rFonts w:ascii="Tahoma" w:hAnsi="Tahoma"/>
      <w:color w:val="000000"/>
      <w:spacing w:val="0"/>
      <w:sz w:val="16"/>
    </w:rPr>
  </w:style>
  <w:style w:styleId="Style_83" w:type="paragraph">
    <w:name w:val="Hyperlink"/>
    <w:link w:val="Style_83_ch"/>
    <w:rPr>
      <w:color w:val="0000FF"/>
      <w:u w:val="single"/>
    </w:rPr>
  </w:style>
  <w:style w:styleId="Style_83_ch" w:type="character">
    <w:name w:val="Hyperlink"/>
    <w:link w:val="Style_83"/>
    <w:rPr>
      <w:color w:val="0000FF"/>
      <w:u w:val="single"/>
    </w:rPr>
  </w:style>
  <w:style w:styleId="Style_84" w:type="paragraph">
    <w:name w:val="Footnote"/>
    <w:basedOn w:val="Style_4"/>
    <w:link w:val="Style_84_ch"/>
  </w:style>
  <w:style w:styleId="Style_84_ch" w:type="character">
    <w:name w:val="Footnote"/>
    <w:basedOn w:val="Style_4_ch"/>
    <w:link w:val="Style_84"/>
  </w:style>
  <w:style w:styleId="Style_85" w:type="paragraph">
    <w:name w:val="Заголовок 51"/>
    <w:link w:val="Style_85_ch"/>
    <w:pPr>
      <w:widowControl w:val="0"/>
      <w:spacing w:after="0" w:before="0" w:line="240" w:lineRule="auto"/>
      <w:ind w:firstLine="0" w:left="0" w:right="0"/>
      <w:jc w:val="left"/>
    </w:pPr>
    <w:rPr>
      <w:rFonts w:ascii="XO Thames" w:hAnsi="XO Thames"/>
      <w:b w:val="1"/>
      <w:color w:val="000000"/>
      <w:spacing w:val="0"/>
      <w:sz w:val="22"/>
    </w:rPr>
  </w:style>
  <w:style w:styleId="Style_85_ch" w:type="character">
    <w:name w:val="Заголовок 51"/>
    <w:link w:val="Style_85"/>
    <w:rPr>
      <w:rFonts w:ascii="XO Thames" w:hAnsi="XO Thames"/>
      <w:b w:val="1"/>
      <w:color w:val="000000"/>
      <w:spacing w:val="0"/>
      <w:sz w:val="22"/>
    </w:rPr>
  </w:style>
  <w:style w:styleId="Style_86" w:type="paragraph">
    <w:name w:val="heading 8"/>
    <w:link w:val="Style_86_ch"/>
    <w:uiPriority w:val="9"/>
    <w:qFormat/>
    <w:pPr>
      <w:ind/>
      <w:outlineLvl w:val="7"/>
    </w:pPr>
    <w:rPr>
      <w:rFonts w:ascii="Arial" w:hAnsi="Arial"/>
      <w:i w:val="1"/>
    </w:rPr>
  </w:style>
  <w:style w:styleId="Style_86_ch" w:type="character">
    <w:name w:val="heading 8"/>
    <w:link w:val="Style_86"/>
    <w:rPr>
      <w:rFonts w:ascii="Arial" w:hAnsi="Arial"/>
      <w:i w:val="1"/>
    </w:rPr>
  </w:style>
  <w:style w:styleId="Style_87" w:type="paragraph">
    <w:name w:val="Гиперссылка1_2"/>
    <w:link w:val="Style_87_ch"/>
    <w:pPr>
      <w:widowControl w:val="0"/>
      <w:spacing w:after="200" w:before="0" w:line="276" w:lineRule="auto"/>
      <w:ind w:firstLine="0" w:left="0" w:right="0"/>
      <w:jc w:val="left"/>
    </w:pPr>
    <w:rPr>
      <w:rFonts w:ascii="Calibri" w:hAnsi="Calibri"/>
      <w:color w:val="0000FF"/>
      <w:spacing w:val="0"/>
      <w:sz w:val="22"/>
      <w:u w:val="single"/>
    </w:rPr>
  </w:style>
  <w:style w:styleId="Style_87_ch" w:type="character">
    <w:name w:val="Гиперссылка1_2"/>
    <w:link w:val="Style_87"/>
    <w:rPr>
      <w:rFonts w:ascii="Calibri" w:hAnsi="Calibri"/>
      <w:color w:val="0000FF"/>
      <w:spacing w:val="0"/>
      <w:sz w:val="22"/>
      <w:u w:val="single"/>
    </w:rPr>
  </w:style>
  <w:style w:styleId="Style_88" w:type="paragraph">
    <w:name w:val="Internet link"/>
    <w:link w:val="Style_88_ch"/>
    <w:pPr>
      <w:widowControl w:val="0"/>
      <w:spacing w:after="0" w:before="0" w:line="240" w:lineRule="auto"/>
      <w:ind w:firstLine="0" w:left="0" w:right="0"/>
      <w:jc w:val="left"/>
    </w:pPr>
    <w:rPr>
      <w:rFonts w:ascii="Calibri" w:hAnsi="Calibri"/>
      <w:color w:val="0000FF"/>
      <w:spacing w:val="0"/>
      <w:sz w:val="20"/>
      <w:u w:val="single"/>
    </w:rPr>
  </w:style>
  <w:style w:styleId="Style_88_ch" w:type="character">
    <w:name w:val="Internet link"/>
    <w:link w:val="Style_88"/>
    <w:rPr>
      <w:rFonts w:ascii="Calibri" w:hAnsi="Calibri"/>
      <w:color w:val="0000FF"/>
      <w:spacing w:val="0"/>
      <w:sz w:val="20"/>
      <w:u w:val="single"/>
    </w:rPr>
  </w:style>
  <w:style w:styleId="Style_89" w:type="paragraph">
    <w:name w:val="toc 1"/>
    <w:link w:val="Style_89_ch"/>
    <w:uiPriority w:val="39"/>
    <w:pPr>
      <w:widowControl w:val="0"/>
      <w:spacing w:after="200" w:before="0" w:line="276" w:lineRule="auto"/>
      <w:ind w:firstLine="0" w:left="0" w:right="0"/>
      <w:jc w:val="left"/>
    </w:pPr>
    <w:rPr>
      <w:rFonts w:ascii="XO Thames" w:hAnsi="XO Thames"/>
      <w:b w:val="1"/>
      <w:color w:val="000000"/>
      <w:spacing w:val="0"/>
      <w:sz w:val="28"/>
    </w:rPr>
  </w:style>
  <w:style w:styleId="Style_89_ch" w:type="character">
    <w:name w:val="toc 1"/>
    <w:link w:val="Style_89"/>
    <w:rPr>
      <w:rFonts w:ascii="XO Thames" w:hAnsi="XO Thames"/>
      <w:b w:val="1"/>
      <w:color w:val="000000"/>
      <w:spacing w:val="0"/>
      <w:sz w:val="28"/>
    </w:rPr>
  </w:style>
  <w:style w:styleId="Style_90" w:type="paragraph">
    <w:name w:val="annotation text"/>
    <w:link w:val="Style_90_ch"/>
    <w:pPr>
      <w:widowControl w:val="0"/>
      <w:spacing w:after="0" w:before="0" w:line="240" w:lineRule="auto"/>
      <w:ind w:firstLine="0" w:left="0" w:right="0"/>
      <w:jc w:val="left"/>
    </w:pPr>
    <w:rPr>
      <w:rFonts w:ascii="Calibri" w:hAnsi="Calibri"/>
      <w:color w:val="000000"/>
      <w:spacing w:val="0"/>
      <w:sz w:val="20"/>
    </w:rPr>
  </w:style>
  <w:style w:styleId="Style_90_ch" w:type="character">
    <w:name w:val="annotation text"/>
    <w:link w:val="Style_90"/>
    <w:rPr>
      <w:rFonts w:ascii="Calibri" w:hAnsi="Calibri"/>
      <w:color w:val="000000"/>
      <w:spacing w:val="0"/>
      <w:sz w:val="20"/>
    </w:rPr>
  </w:style>
  <w:style w:styleId="Style_91" w:type="paragraph">
    <w:name w:val="Caption Char"/>
    <w:link w:val="Style_91_ch"/>
    <w:pPr>
      <w:widowControl w:val="0"/>
      <w:spacing w:after="0" w:before="0" w:line="240" w:lineRule="auto"/>
      <w:ind w:firstLine="0" w:left="0" w:right="0"/>
      <w:jc w:val="left"/>
    </w:pPr>
    <w:rPr>
      <w:rFonts w:ascii="Calibri" w:hAnsi="Calibri"/>
      <w:color w:val="000000"/>
      <w:spacing w:val="0"/>
      <w:sz w:val="20"/>
    </w:rPr>
  </w:style>
  <w:style w:styleId="Style_91_ch" w:type="character">
    <w:name w:val="Caption Char"/>
    <w:link w:val="Style_91"/>
    <w:rPr>
      <w:rFonts w:ascii="Calibri" w:hAnsi="Calibri"/>
      <w:color w:val="000000"/>
      <w:spacing w:val="0"/>
      <w:sz w:val="20"/>
    </w:rPr>
  </w:style>
  <w:style w:styleId="Style_92" w:type="paragraph">
    <w:name w:val="Footer"/>
    <w:link w:val="Style_92_ch"/>
  </w:style>
  <w:style w:styleId="Style_92_ch" w:type="character">
    <w:name w:val="Footer"/>
    <w:link w:val="Style_92"/>
  </w:style>
  <w:style w:styleId="Style_93" w:type="paragraph">
    <w:name w:val="Header and Footer"/>
    <w:link w:val="Style_93_ch"/>
    <w:rPr>
      <w:rFonts w:ascii="XO Thames" w:hAnsi="XO Thames"/>
      <w:sz w:val="28"/>
    </w:rPr>
  </w:style>
  <w:style w:styleId="Style_93_ch" w:type="character">
    <w:name w:val="Header and Footer"/>
    <w:link w:val="Style_93"/>
    <w:rPr>
      <w:rFonts w:ascii="XO Thames" w:hAnsi="XO Thames"/>
      <w:sz w:val="28"/>
    </w:rPr>
  </w:style>
  <w:style w:styleId="Style_94" w:type="paragraph">
    <w:name w:val="Heading 2 Char"/>
    <w:basedOn w:val="Style_31"/>
    <w:link w:val="Style_94_ch"/>
    <w:rPr>
      <w:rFonts w:ascii="Arial" w:hAnsi="Arial"/>
      <w:sz w:val="34"/>
    </w:rPr>
  </w:style>
  <w:style w:styleId="Style_94_ch" w:type="character">
    <w:name w:val="Heading 2 Char"/>
    <w:basedOn w:val="Style_31_ch"/>
    <w:link w:val="Style_94"/>
    <w:rPr>
      <w:rFonts w:ascii="Arial" w:hAnsi="Arial"/>
      <w:sz w:val="34"/>
    </w:rPr>
  </w:style>
  <w:style w:styleId="Style_95" w:type="paragraph">
    <w:name w:val="Heading 1 Char"/>
    <w:basedOn w:val="Style_31"/>
    <w:link w:val="Style_95_ch"/>
    <w:rPr>
      <w:rFonts w:ascii="Arial" w:hAnsi="Arial"/>
      <w:sz w:val="40"/>
    </w:rPr>
  </w:style>
  <w:style w:styleId="Style_95_ch" w:type="character">
    <w:name w:val="Heading 1 Char"/>
    <w:basedOn w:val="Style_31_ch"/>
    <w:link w:val="Style_95"/>
    <w:rPr>
      <w:rFonts w:ascii="Arial" w:hAnsi="Arial"/>
      <w:sz w:val="40"/>
    </w:rPr>
  </w:style>
  <w:style w:styleId="Style_96" w:type="paragraph">
    <w:name w:val="Footer Char"/>
    <w:basedOn w:val="Style_31"/>
    <w:link w:val="Style_96_ch"/>
  </w:style>
  <w:style w:styleId="Style_96_ch" w:type="character">
    <w:name w:val="Footer Char"/>
    <w:basedOn w:val="Style_31_ch"/>
    <w:link w:val="Style_96"/>
  </w:style>
  <w:style w:styleId="Style_97" w:type="paragraph">
    <w:name w:val="toc 9"/>
    <w:link w:val="Style_97_ch"/>
    <w:uiPriority w:val="39"/>
    <w:pPr>
      <w:widowControl w:val="0"/>
      <w:spacing w:after="0" w:before="0" w:line="240" w:lineRule="auto"/>
      <w:ind w:firstLine="0" w:left="1600" w:right="0"/>
      <w:jc w:val="left"/>
    </w:pPr>
    <w:rPr>
      <w:rFonts w:ascii="XO Thames" w:hAnsi="XO Thames"/>
      <w:color w:val="000000"/>
      <w:spacing w:val="0"/>
      <w:sz w:val="28"/>
    </w:rPr>
  </w:style>
  <w:style w:styleId="Style_97_ch" w:type="character">
    <w:name w:val="toc 9"/>
    <w:link w:val="Style_97"/>
    <w:rPr>
      <w:rFonts w:ascii="XO Thames" w:hAnsi="XO Thames"/>
      <w:color w:val="000000"/>
      <w:spacing w:val="0"/>
      <w:sz w:val="28"/>
    </w:rPr>
  </w:style>
  <w:style w:styleId="Style_98" w:type="paragraph">
    <w:name w:val="Default_0"/>
    <w:link w:val="Style_98_ch"/>
    <w:pPr>
      <w:widowControl w:val="0"/>
      <w:spacing w:after="0" w:before="0" w:line="240" w:lineRule="auto"/>
      <w:ind w:firstLine="0" w:left="0" w:right="0"/>
      <w:jc w:val="left"/>
    </w:pPr>
    <w:rPr>
      <w:rFonts w:ascii="Times New Roman" w:hAnsi="Times New Roman"/>
      <w:color w:val="000000"/>
      <w:spacing w:val="0"/>
      <w:sz w:val="24"/>
    </w:rPr>
  </w:style>
  <w:style w:styleId="Style_98_ch" w:type="character">
    <w:name w:val="Default_0"/>
    <w:link w:val="Style_98"/>
    <w:rPr>
      <w:rFonts w:ascii="Times New Roman" w:hAnsi="Times New Roman"/>
      <w:color w:val="000000"/>
      <w:spacing w:val="0"/>
      <w:sz w:val="24"/>
    </w:rPr>
  </w:style>
  <w:style w:styleId="Style_99" w:type="paragraph">
    <w:name w:val="Основной шрифт абзаца2"/>
    <w:link w:val="Style_99_ch"/>
    <w:pPr>
      <w:widowControl w:val="0"/>
      <w:spacing w:after="0" w:before="0" w:line="240" w:lineRule="auto"/>
      <w:ind w:firstLine="0" w:left="0" w:right="0"/>
      <w:jc w:val="left"/>
    </w:pPr>
    <w:rPr>
      <w:rFonts w:ascii="Calibri" w:hAnsi="Calibri"/>
      <w:color w:val="000000"/>
      <w:spacing w:val="0"/>
      <w:sz w:val="20"/>
    </w:rPr>
  </w:style>
  <w:style w:styleId="Style_99_ch" w:type="character">
    <w:name w:val="Основной шрифт абзаца2"/>
    <w:link w:val="Style_99"/>
    <w:rPr>
      <w:rFonts w:ascii="Calibri" w:hAnsi="Calibri"/>
      <w:color w:val="000000"/>
      <w:spacing w:val="0"/>
      <w:sz w:val="20"/>
    </w:rPr>
  </w:style>
  <w:style w:styleId="Style_100" w:type="paragraph">
    <w:name w:val="Заголовок 31"/>
    <w:link w:val="Style_100_ch"/>
    <w:pPr>
      <w:widowControl w:val="0"/>
      <w:spacing w:after="0" w:before="0" w:line="240" w:lineRule="auto"/>
      <w:ind w:firstLine="0" w:left="0" w:right="0"/>
      <w:jc w:val="left"/>
    </w:pPr>
    <w:rPr>
      <w:rFonts w:ascii="XO Thames" w:hAnsi="XO Thames"/>
      <w:b w:val="1"/>
      <w:color w:val="000000"/>
      <w:spacing w:val="0"/>
      <w:sz w:val="26"/>
    </w:rPr>
  </w:style>
  <w:style w:styleId="Style_100_ch" w:type="character">
    <w:name w:val="Заголовок 31"/>
    <w:link w:val="Style_100"/>
    <w:rPr>
      <w:rFonts w:ascii="XO Thames" w:hAnsi="XO Thames"/>
      <w:b w:val="1"/>
      <w:color w:val="000000"/>
      <w:spacing w:val="0"/>
      <w:sz w:val="26"/>
    </w:rPr>
  </w:style>
  <w:style w:styleId="Style_101" w:type="paragraph">
    <w:name w:val="Heading 8 Char"/>
    <w:basedOn w:val="Style_31"/>
    <w:link w:val="Style_101_ch"/>
    <w:rPr>
      <w:rFonts w:ascii="Arial" w:hAnsi="Arial"/>
      <w:i w:val="1"/>
      <w:sz w:val="22"/>
    </w:rPr>
  </w:style>
  <w:style w:styleId="Style_101_ch" w:type="character">
    <w:name w:val="Heading 8 Char"/>
    <w:basedOn w:val="Style_31_ch"/>
    <w:link w:val="Style_101"/>
    <w:rPr>
      <w:rFonts w:ascii="Arial" w:hAnsi="Arial"/>
      <w:i w:val="1"/>
      <w:sz w:val="22"/>
    </w:rPr>
  </w:style>
  <w:style w:styleId="Style_102" w:type="paragraph">
    <w:name w:val="Quote"/>
    <w:basedOn w:val="Style_4"/>
    <w:link w:val="Style_102_ch"/>
    <w:pPr>
      <w:widowControl w:val="0"/>
      <w:ind w:firstLine="0" w:left="720" w:right="720"/>
    </w:pPr>
    <w:rPr>
      <w:i w:val="1"/>
    </w:rPr>
  </w:style>
  <w:style w:styleId="Style_102_ch" w:type="character">
    <w:name w:val="Quote"/>
    <w:basedOn w:val="Style_4_ch"/>
    <w:link w:val="Style_102"/>
    <w:rPr>
      <w:i w:val="1"/>
    </w:rPr>
  </w:style>
  <w:style w:styleId="Style_103" w:type="paragraph">
    <w:name w:val="Contents 6"/>
    <w:link w:val="Style_103_ch"/>
    <w:pPr>
      <w:widowControl w:val="0"/>
      <w:spacing w:after="0" w:before="0" w:line="240" w:lineRule="auto"/>
      <w:ind w:firstLine="0" w:left="0" w:right="0"/>
      <w:jc w:val="left"/>
    </w:pPr>
    <w:rPr>
      <w:rFonts w:ascii="XO Thames" w:hAnsi="XO Thames"/>
      <w:color w:val="000000"/>
      <w:spacing w:val="0"/>
      <w:sz w:val="28"/>
    </w:rPr>
  </w:style>
  <w:style w:styleId="Style_103_ch" w:type="character">
    <w:name w:val="Contents 6"/>
    <w:link w:val="Style_103"/>
    <w:rPr>
      <w:rFonts w:ascii="XO Thames" w:hAnsi="XO Thames"/>
      <w:color w:val="000000"/>
      <w:spacing w:val="0"/>
      <w:sz w:val="28"/>
    </w:rPr>
  </w:style>
  <w:style w:styleId="Style_104" w:type="paragraph">
    <w:name w:val="toc 8"/>
    <w:link w:val="Style_104_ch"/>
    <w:uiPriority w:val="39"/>
    <w:pPr>
      <w:widowControl w:val="0"/>
      <w:spacing w:after="0" w:before="0" w:line="240" w:lineRule="auto"/>
      <w:ind w:firstLine="0" w:left="1400" w:right="0"/>
      <w:jc w:val="left"/>
    </w:pPr>
    <w:rPr>
      <w:rFonts w:ascii="XO Thames" w:hAnsi="XO Thames"/>
      <w:color w:val="000000"/>
      <w:spacing w:val="0"/>
      <w:sz w:val="28"/>
    </w:rPr>
  </w:style>
  <w:style w:styleId="Style_104_ch" w:type="character">
    <w:name w:val="toc 8"/>
    <w:link w:val="Style_104"/>
    <w:rPr>
      <w:rFonts w:ascii="XO Thames" w:hAnsi="XO Thames"/>
      <w:color w:val="000000"/>
      <w:spacing w:val="0"/>
      <w:sz w:val="28"/>
    </w:rPr>
  </w:style>
  <w:style w:styleId="Style_105" w:type="paragraph">
    <w:name w:val="Footnote Text Char"/>
    <w:link w:val="Style_105_ch"/>
    <w:pPr>
      <w:widowControl w:val="0"/>
      <w:spacing w:after="0" w:before="0" w:line="240" w:lineRule="auto"/>
      <w:ind w:firstLine="0" w:left="0" w:right="0"/>
      <w:jc w:val="left"/>
    </w:pPr>
    <w:rPr>
      <w:rFonts w:ascii="Calibri" w:hAnsi="Calibri"/>
      <w:color w:val="000000"/>
      <w:spacing w:val="0"/>
      <w:sz w:val="18"/>
    </w:rPr>
  </w:style>
  <w:style w:styleId="Style_105_ch" w:type="character">
    <w:name w:val="Footnote Text Char"/>
    <w:link w:val="Style_105"/>
    <w:rPr>
      <w:rFonts w:ascii="Calibri" w:hAnsi="Calibri"/>
      <w:color w:val="000000"/>
      <w:spacing w:val="0"/>
      <w:sz w:val="18"/>
    </w:rPr>
  </w:style>
  <w:style w:styleId="Style_106" w:type="paragraph">
    <w:name w:val="Default_2"/>
    <w:link w:val="Style_106_ch"/>
    <w:pPr>
      <w:widowControl w:val="0"/>
      <w:spacing w:after="0" w:before="0" w:line="240" w:lineRule="auto"/>
      <w:ind w:firstLine="0" w:left="0" w:right="0"/>
      <w:jc w:val="left"/>
    </w:pPr>
    <w:rPr>
      <w:rFonts w:ascii="Times New Roman" w:hAnsi="Times New Roman"/>
      <w:color w:val="000000"/>
      <w:spacing w:val="0"/>
      <w:sz w:val="24"/>
    </w:rPr>
  </w:style>
  <w:style w:styleId="Style_106_ch" w:type="character">
    <w:name w:val="Default_2"/>
    <w:link w:val="Style_106"/>
    <w:rPr>
      <w:rFonts w:ascii="Times New Roman" w:hAnsi="Times New Roman"/>
      <w:color w:val="000000"/>
      <w:spacing w:val="0"/>
      <w:sz w:val="24"/>
    </w:rPr>
  </w:style>
  <w:style w:styleId="Style_107" w:type="paragraph">
    <w:name w:val="Subtitle Char"/>
    <w:basedOn w:val="Style_31"/>
    <w:link w:val="Style_107_ch"/>
    <w:rPr>
      <w:sz w:val="24"/>
    </w:rPr>
  </w:style>
  <w:style w:styleId="Style_107_ch" w:type="character">
    <w:name w:val="Subtitle Char"/>
    <w:basedOn w:val="Style_31_ch"/>
    <w:link w:val="Style_107"/>
    <w:rPr>
      <w:sz w:val="24"/>
    </w:rPr>
  </w:style>
  <w:style w:styleId="Style_45" w:type="paragraph">
    <w:name w:val="Обычный1_4"/>
    <w:link w:val="Style_45_ch"/>
    <w:pPr>
      <w:widowControl w:val="0"/>
      <w:spacing w:after="0" w:before="0" w:line="240" w:lineRule="auto"/>
      <w:ind w:firstLine="0" w:left="0" w:right="0"/>
      <w:jc w:val="left"/>
    </w:pPr>
    <w:rPr>
      <w:rFonts w:ascii="Calibri" w:hAnsi="Calibri"/>
      <w:color w:val="000000"/>
      <w:spacing w:val="0"/>
      <w:sz w:val="22"/>
    </w:rPr>
  </w:style>
  <w:style w:styleId="Style_45_ch" w:type="character">
    <w:name w:val="Обычный1_4"/>
    <w:link w:val="Style_45"/>
    <w:rPr>
      <w:rFonts w:ascii="Calibri" w:hAnsi="Calibri"/>
      <w:color w:val="000000"/>
      <w:spacing w:val="0"/>
      <w:sz w:val="22"/>
    </w:rPr>
  </w:style>
  <w:style w:styleId="Style_108" w:type="paragraph">
    <w:name w:val="toc 5"/>
    <w:link w:val="Style_108_ch"/>
    <w:uiPriority w:val="39"/>
    <w:pPr>
      <w:widowControl w:val="0"/>
      <w:spacing w:after="0" w:before="0" w:line="240" w:lineRule="auto"/>
      <w:ind w:firstLine="0" w:left="800" w:right="0"/>
      <w:jc w:val="left"/>
    </w:pPr>
    <w:rPr>
      <w:rFonts w:ascii="XO Thames" w:hAnsi="XO Thames"/>
      <w:color w:val="000000"/>
      <w:spacing w:val="0"/>
      <w:sz w:val="28"/>
    </w:rPr>
  </w:style>
  <w:style w:styleId="Style_108_ch" w:type="character">
    <w:name w:val="toc 5"/>
    <w:link w:val="Style_108"/>
    <w:rPr>
      <w:rFonts w:ascii="XO Thames" w:hAnsi="XO Thames"/>
      <w:color w:val="000000"/>
      <w:spacing w:val="0"/>
      <w:sz w:val="28"/>
    </w:rPr>
  </w:style>
  <w:style w:styleId="Style_109" w:type="paragraph">
    <w:name w:val="Знак примечания2"/>
    <w:basedOn w:val="Style_110"/>
    <w:link w:val="Style_109_ch"/>
    <w:rPr>
      <w:sz w:val="16"/>
    </w:rPr>
  </w:style>
  <w:style w:styleId="Style_109_ch" w:type="character">
    <w:name w:val="Знак примечания2"/>
    <w:basedOn w:val="Style_110_ch"/>
    <w:link w:val="Style_109"/>
    <w:rPr>
      <w:sz w:val="16"/>
    </w:rPr>
  </w:style>
  <w:style w:styleId="Style_111" w:type="paragraph">
    <w:name w:val="Balloon Text"/>
    <w:basedOn w:val="Style_4"/>
    <w:link w:val="Style_111_ch"/>
    <w:pPr>
      <w:widowControl w:val="0"/>
      <w:spacing w:after="0" w:before="0" w:line="240" w:lineRule="auto"/>
      <w:ind/>
    </w:pPr>
    <w:rPr>
      <w:rFonts w:ascii="Tahoma" w:hAnsi="Tahoma"/>
      <w:sz w:val="16"/>
    </w:rPr>
  </w:style>
  <w:style w:styleId="Style_111_ch" w:type="character">
    <w:name w:val="Balloon Text"/>
    <w:basedOn w:val="Style_4_ch"/>
    <w:link w:val="Style_111"/>
    <w:rPr>
      <w:rFonts w:ascii="Tahoma" w:hAnsi="Tahoma"/>
      <w:sz w:val="16"/>
    </w:rPr>
  </w:style>
  <w:style w:styleId="Style_112" w:type="paragraph">
    <w:name w:val="Основной шрифт абзаца1_1"/>
    <w:link w:val="Style_112_ch"/>
    <w:pPr>
      <w:widowControl w:val="0"/>
      <w:spacing w:after="200" w:before="0" w:line="276" w:lineRule="auto"/>
      <w:ind w:firstLine="0" w:left="0" w:right="0"/>
      <w:jc w:val="left"/>
    </w:pPr>
    <w:rPr>
      <w:rFonts w:ascii="Calibri" w:hAnsi="Calibri"/>
      <w:color w:val="000000"/>
      <w:spacing w:val="0"/>
      <w:sz w:val="22"/>
    </w:rPr>
  </w:style>
  <w:style w:styleId="Style_112_ch" w:type="character">
    <w:name w:val="Основной шрифт абзаца1_1"/>
    <w:link w:val="Style_112"/>
    <w:rPr>
      <w:rFonts w:ascii="Calibri" w:hAnsi="Calibri"/>
      <w:color w:val="000000"/>
      <w:spacing w:val="0"/>
      <w:sz w:val="22"/>
    </w:rPr>
  </w:style>
  <w:style w:styleId="Style_31" w:type="paragraph">
    <w:name w:val="Основной шрифт абзаца2_0"/>
    <w:link w:val="Style_31_ch"/>
    <w:pPr>
      <w:widowControl w:val="0"/>
      <w:spacing w:after="0" w:before="0" w:line="240" w:lineRule="auto"/>
      <w:ind w:firstLine="0" w:left="0" w:right="0"/>
      <w:jc w:val="left"/>
    </w:pPr>
    <w:rPr>
      <w:rFonts w:ascii="Calibri" w:hAnsi="Calibri"/>
      <w:color w:val="000000"/>
      <w:spacing w:val="0"/>
      <w:sz w:val="20"/>
    </w:rPr>
  </w:style>
  <w:style w:styleId="Style_31_ch" w:type="character">
    <w:name w:val="Основной шрифт абзаца2_0"/>
    <w:link w:val="Style_31"/>
    <w:rPr>
      <w:rFonts w:ascii="Calibri" w:hAnsi="Calibri"/>
      <w:color w:val="000000"/>
      <w:spacing w:val="0"/>
      <w:sz w:val="20"/>
    </w:rPr>
  </w:style>
  <w:style w:styleId="Style_113" w:type="paragraph">
    <w:name w:val="Заголовок"/>
    <w:basedOn w:val="Style_4"/>
    <w:next w:val="Style_22"/>
    <w:link w:val="Style_113_ch"/>
    <w:pPr>
      <w:keepNext w:val="1"/>
      <w:widowControl w:val="0"/>
      <w:spacing w:after="120" w:before="240"/>
      <w:ind/>
    </w:pPr>
    <w:rPr>
      <w:rFonts w:ascii="PT Astra Serif" w:hAnsi="PT Astra Serif"/>
      <w:sz w:val="28"/>
    </w:rPr>
  </w:style>
  <w:style w:styleId="Style_113_ch" w:type="character">
    <w:name w:val="Заголовок"/>
    <w:basedOn w:val="Style_4_ch"/>
    <w:link w:val="Style_113"/>
    <w:rPr>
      <w:rFonts w:ascii="PT Astra Serif" w:hAnsi="PT Astra Serif"/>
      <w:sz w:val="28"/>
    </w:rPr>
  </w:style>
  <w:style w:styleId="Style_114" w:type="paragraph">
    <w:name w:val="Интернет-ссылка"/>
    <w:link w:val="Style_114_ch"/>
    <w:pPr>
      <w:widowControl w:val="0"/>
      <w:spacing w:after="0" w:before="0" w:line="240" w:lineRule="auto"/>
      <w:ind w:firstLine="0" w:left="0" w:right="0"/>
      <w:jc w:val="left"/>
    </w:pPr>
    <w:rPr>
      <w:rFonts w:ascii="Calibri" w:hAnsi="Calibri"/>
      <w:color w:val="0000FF"/>
      <w:spacing w:val="0"/>
      <w:sz w:val="20"/>
      <w:u w:val="single"/>
    </w:rPr>
  </w:style>
  <w:style w:styleId="Style_114_ch" w:type="character">
    <w:name w:val="Интернет-ссылка"/>
    <w:link w:val="Style_114"/>
    <w:rPr>
      <w:rFonts w:ascii="Calibri" w:hAnsi="Calibri"/>
      <w:color w:val="0000FF"/>
      <w:spacing w:val="0"/>
      <w:sz w:val="20"/>
      <w:u w:val="single"/>
    </w:rPr>
  </w:style>
  <w:style w:styleId="Style_115" w:type="paragraph">
    <w:name w:val="Index Heading"/>
    <w:basedOn w:val="Style_113"/>
    <w:link w:val="Style_115_ch"/>
  </w:style>
  <w:style w:styleId="Style_115_ch" w:type="character">
    <w:name w:val="Index Heading"/>
    <w:basedOn w:val="Style_113_ch"/>
    <w:link w:val="Style_115"/>
  </w:style>
  <w:style w:styleId="Style_116" w:type="paragraph">
    <w:name w:val="table of figures"/>
    <w:basedOn w:val="Style_4"/>
    <w:link w:val="Style_116_ch"/>
    <w:pPr>
      <w:widowControl w:val="0"/>
      <w:spacing w:after="0" w:before="0"/>
      <w:ind/>
    </w:pPr>
  </w:style>
  <w:style w:styleId="Style_116_ch" w:type="character">
    <w:name w:val="table of figures"/>
    <w:basedOn w:val="Style_4_ch"/>
    <w:link w:val="Style_116"/>
  </w:style>
  <w:style w:styleId="Style_117" w:type="paragraph">
    <w:name w:val="Знак примечания1"/>
    <w:basedOn w:val="Style_31"/>
    <w:link w:val="Style_117_ch"/>
    <w:rPr>
      <w:sz w:val="16"/>
    </w:rPr>
  </w:style>
  <w:style w:styleId="Style_117_ch" w:type="character">
    <w:name w:val="Знак примечания1"/>
    <w:basedOn w:val="Style_31_ch"/>
    <w:link w:val="Style_117"/>
    <w:rPr>
      <w:sz w:val="16"/>
    </w:rPr>
  </w:style>
  <w:style w:styleId="Style_118" w:type="paragraph">
    <w:name w:val="Header"/>
    <w:basedOn w:val="Style_4"/>
    <w:link w:val="Style_118_ch"/>
    <w:pPr>
      <w:widowControl w:val="0"/>
      <w:tabs>
        <w:tab w:leader="none" w:pos="708" w:val="clear"/>
        <w:tab w:leader="none" w:pos="7143" w:val="center"/>
        <w:tab w:leader="none" w:pos="14287" w:val="right"/>
      </w:tabs>
      <w:spacing w:after="0" w:before="0" w:line="240" w:lineRule="auto"/>
      <w:ind/>
    </w:pPr>
  </w:style>
  <w:style w:styleId="Style_118_ch" w:type="character">
    <w:name w:val="Header"/>
    <w:basedOn w:val="Style_4_ch"/>
    <w:link w:val="Style_118"/>
  </w:style>
  <w:style w:styleId="Style_119" w:type="paragraph">
    <w:name w:val="Footer"/>
    <w:basedOn w:val="Style_4"/>
    <w:link w:val="Style_119_ch"/>
    <w:pPr>
      <w:widowControl w:val="0"/>
      <w:tabs>
        <w:tab w:leader="none" w:pos="708" w:val="clear"/>
        <w:tab w:leader="none" w:pos="7143" w:val="center"/>
        <w:tab w:leader="none" w:pos="14287" w:val="right"/>
      </w:tabs>
      <w:spacing w:after="0" w:before="0" w:line="240" w:lineRule="auto"/>
      <w:ind/>
    </w:pPr>
  </w:style>
  <w:style w:styleId="Style_119_ch" w:type="character">
    <w:name w:val="Footer"/>
    <w:basedOn w:val="Style_4_ch"/>
    <w:link w:val="Style_119"/>
  </w:style>
  <w:style w:styleId="Style_120" w:type="paragraph">
    <w:name w:val="Subtitle"/>
    <w:link w:val="Style_120_ch"/>
    <w:uiPriority w:val="11"/>
    <w:qFormat/>
    <w:pPr>
      <w:widowControl w:val="0"/>
      <w:spacing w:after="200" w:before="0" w:line="276" w:lineRule="auto"/>
      <w:ind w:firstLine="0" w:left="0" w:right="0"/>
      <w:jc w:val="both"/>
    </w:pPr>
    <w:rPr>
      <w:rFonts w:ascii="XO Thames" w:hAnsi="XO Thames"/>
      <w:i w:val="1"/>
      <w:color w:val="000000"/>
      <w:spacing w:val="0"/>
      <w:sz w:val="24"/>
    </w:rPr>
  </w:style>
  <w:style w:styleId="Style_120_ch" w:type="character">
    <w:name w:val="Subtitle"/>
    <w:link w:val="Style_120"/>
    <w:rPr>
      <w:rFonts w:ascii="XO Thames" w:hAnsi="XO Thames"/>
      <w:i w:val="1"/>
      <w:color w:val="000000"/>
      <w:spacing w:val="0"/>
      <w:sz w:val="24"/>
    </w:rPr>
  </w:style>
  <w:style w:styleId="Style_121" w:type="paragraph">
    <w:name w:val="Заголовок 51_0"/>
    <w:link w:val="Style_121_ch"/>
    <w:pPr>
      <w:widowControl w:val="0"/>
      <w:spacing w:after="0" w:before="0" w:line="240" w:lineRule="auto"/>
      <w:ind w:firstLine="0" w:left="0" w:right="0"/>
      <w:jc w:val="left"/>
    </w:pPr>
    <w:rPr>
      <w:rFonts w:ascii="XO Thames" w:hAnsi="XO Thames"/>
      <w:b w:val="1"/>
      <w:color w:val="000000"/>
      <w:spacing w:val="0"/>
      <w:sz w:val="22"/>
    </w:rPr>
  </w:style>
  <w:style w:styleId="Style_121_ch" w:type="character">
    <w:name w:val="Заголовок 51_0"/>
    <w:link w:val="Style_121"/>
    <w:rPr>
      <w:rFonts w:ascii="XO Thames" w:hAnsi="XO Thames"/>
      <w:b w:val="1"/>
      <w:color w:val="000000"/>
      <w:spacing w:val="0"/>
      <w:sz w:val="22"/>
    </w:rPr>
  </w:style>
  <w:style w:styleId="Style_122" w:type="paragraph">
    <w:name w:val="Subtitle"/>
    <w:link w:val="Style_122_ch"/>
    <w:rPr>
      <w:rFonts w:ascii="XO Thames" w:hAnsi="XO Thames"/>
      <w:i w:val="1"/>
      <w:sz w:val="24"/>
    </w:rPr>
  </w:style>
  <w:style w:styleId="Style_122_ch" w:type="character">
    <w:name w:val="Subtitle"/>
    <w:link w:val="Style_122"/>
    <w:rPr>
      <w:rFonts w:ascii="XO Thames" w:hAnsi="XO Thames"/>
      <w:i w:val="1"/>
      <w:sz w:val="24"/>
    </w:rPr>
  </w:style>
  <w:style w:styleId="Style_123" w:type="paragraph">
    <w:name w:val="List"/>
    <w:basedOn w:val="Style_22"/>
    <w:link w:val="Style_123_ch"/>
    <w:rPr>
      <w:rFonts w:ascii="PT Astra Serif" w:hAnsi="PT Astra Serif"/>
    </w:rPr>
  </w:style>
  <w:style w:styleId="Style_123_ch" w:type="character">
    <w:name w:val="List"/>
    <w:basedOn w:val="Style_22_ch"/>
    <w:link w:val="Style_123"/>
    <w:rPr>
      <w:rFonts w:ascii="PT Astra Serif" w:hAnsi="PT Astra Serif"/>
    </w:rPr>
  </w:style>
  <w:style w:styleId="Style_124" w:type="paragraph">
    <w:name w:val="heading 8"/>
    <w:basedOn w:val="Style_4"/>
    <w:link w:val="Style_124_ch"/>
    <w:pPr>
      <w:keepNext w:val="1"/>
      <w:keepLines w:val="1"/>
      <w:widowControl w:val="0"/>
      <w:spacing w:after="200" w:before="320"/>
      <w:ind/>
      <w:outlineLvl w:val="7"/>
    </w:pPr>
    <w:rPr>
      <w:rFonts w:ascii="Arial" w:hAnsi="Arial"/>
      <w:i w:val="1"/>
    </w:rPr>
  </w:style>
  <w:style w:styleId="Style_124_ch" w:type="character">
    <w:name w:val="heading 8"/>
    <w:basedOn w:val="Style_4_ch"/>
    <w:link w:val="Style_124"/>
    <w:rPr>
      <w:rFonts w:ascii="Arial" w:hAnsi="Arial"/>
      <w:i w:val="1"/>
    </w:rPr>
  </w:style>
  <w:style w:styleId="Style_125" w:type="paragraph">
    <w:name w:val="Указатель"/>
    <w:basedOn w:val="Style_4"/>
    <w:link w:val="Style_125_ch"/>
    <w:rPr>
      <w:rFonts w:ascii="PT Astra Serif" w:hAnsi="PT Astra Serif"/>
    </w:rPr>
  </w:style>
  <w:style w:styleId="Style_125_ch" w:type="character">
    <w:name w:val="Указатель"/>
    <w:basedOn w:val="Style_4_ch"/>
    <w:link w:val="Style_125"/>
    <w:rPr>
      <w:rFonts w:ascii="PT Astra Serif" w:hAnsi="PT Astra Serif"/>
    </w:rPr>
  </w:style>
  <w:style w:styleId="Style_126" w:type="paragraph">
    <w:name w:val="List Paragraph"/>
    <w:basedOn w:val="Style_4"/>
    <w:link w:val="Style_126_ch"/>
    <w:pPr>
      <w:widowControl w:val="0"/>
      <w:spacing w:after="0" w:before="0"/>
      <w:ind w:firstLine="0" w:left="720" w:right="0"/>
      <w:contextualSpacing w:val="1"/>
    </w:pPr>
  </w:style>
  <w:style w:styleId="Style_126_ch" w:type="character">
    <w:name w:val="List Paragraph"/>
    <w:basedOn w:val="Style_4_ch"/>
    <w:link w:val="Style_126"/>
  </w:style>
  <w:style w:styleId="Style_127" w:type="paragraph">
    <w:name w:val="Title"/>
    <w:link w:val="Style_127_ch"/>
    <w:uiPriority w:val="10"/>
    <w:qFormat/>
    <w:pPr>
      <w:widowControl w:val="0"/>
      <w:spacing w:after="0" w:before="0" w:line="240" w:lineRule="auto"/>
      <w:ind w:firstLine="0" w:left="0" w:right="0"/>
      <w:jc w:val="left"/>
    </w:pPr>
    <w:rPr>
      <w:rFonts w:ascii="XO Thames" w:hAnsi="XO Thames"/>
      <w:b w:val="1"/>
      <w:caps w:val="1"/>
      <w:color w:val="000000"/>
      <w:spacing w:val="0"/>
      <w:sz w:val="40"/>
    </w:rPr>
  </w:style>
  <w:style w:styleId="Style_127_ch" w:type="character">
    <w:name w:val="Title"/>
    <w:link w:val="Style_127"/>
    <w:rPr>
      <w:rFonts w:ascii="XO Thames" w:hAnsi="XO Thames"/>
      <w:b w:val="1"/>
      <w:caps w:val="1"/>
      <w:color w:val="000000"/>
      <w:spacing w:val="0"/>
      <w:sz w:val="40"/>
    </w:rPr>
  </w:style>
  <w:style w:styleId="Style_128" w:type="paragraph">
    <w:name w:val="heading 4"/>
    <w:link w:val="Style_128_ch"/>
    <w:uiPriority w:val="9"/>
    <w:qFormat/>
    <w:pPr>
      <w:widowControl w:val="0"/>
      <w:spacing w:after="120" w:before="120" w:line="276" w:lineRule="auto"/>
      <w:ind w:firstLine="0" w:left="0" w:right="0"/>
      <w:jc w:val="both"/>
      <w:outlineLvl w:val="3"/>
    </w:pPr>
    <w:rPr>
      <w:rFonts w:ascii="XO Thames" w:hAnsi="XO Thames"/>
      <w:b w:val="1"/>
      <w:color w:val="000000"/>
      <w:spacing w:val="0"/>
      <w:sz w:val="24"/>
    </w:rPr>
  </w:style>
  <w:style w:styleId="Style_128_ch" w:type="character">
    <w:name w:val="heading 4"/>
    <w:link w:val="Style_128"/>
    <w:rPr>
      <w:rFonts w:ascii="XO Thames" w:hAnsi="XO Thames"/>
      <w:b w:val="1"/>
      <w:color w:val="000000"/>
      <w:spacing w:val="0"/>
      <w:sz w:val="24"/>
    </w:rPr>
  </w:style>
  <w:style w:styleId="Style_129" w:type="paragraph">
    <w:name w:val="Heading 3"/>
    <w:link w:val="Style_129_ch"/>
    <w:rPr>
      <w:rFonts w:ascii="XO Thames" w:hAnsi="XO Thames"/>
      <w:b w:val="1"/>
      <w:sz w:val="26"/>
    </w:rPr>
  </w:style>
  <w:style w:styleId="Style_129_ch" w:type="character">
    <w:name w:val="Heading 3"/>
    <w:link w:val="Style_129"/>
    <w:rPr>
      <w:rFonts w:ascii="XO Thames" w:hAnsi="XO Thames"/>
      <w:b w:val="1"/>
      <w:sz w:val="26"/>
    </w:rPr>
  </w:style>
  <w:style w:styleId="Style_130" w:type="paragraph">
    <w:name w:val="Колонтитул"/>
    <w:link w:val="Style_130_ch"/>
    <w:pPr>
      <w:widowControl w:val="0"/>
      <w:spacing w:after="0" w:before="0" w:line="240" w:lineRule="auto"/>
      <w:ind w:firstLine="0" w:left="0" w:right="0"/>
      <w:jc w:val="left"/>
    </w:pPr>
    <w:rPr>
      <w:rFonts w:ascii="XO Thames" w:hAnsi="XO Thames"/>
      <w:color w:val="000000"/>
      <w:spacing w:val="0"/>
      <w:sz w:val="28"/>
    </w:rPr>
  </w:style>
  <w:style w:styleId="Style_130_ch" w:type="character">
    <w:name w:val="Колонтитул"/>
    <w:link w:val="Style_130"/>
    <w:rPr>
      <w:rFonts w:ascii="XO Thames" w:hAnsi="XO Thames"/>
      <w:color w:val="000000"/>
      <w:spacing w:val="0"/>
      <w:sz w:val="28"/>
    </w:rPr>
  </w:style>
  <w:style w:styleId="Style_75" w:type="paragraph">
    <w:name w:val="Text body"/>
    <w:link w:val="Style_75_ch"/>
  </w:style>
  <w:style w:styleId="Style_75_ch" w:type="character">
    <w:name w:val="Text body"/>
    <w:link w:val="Style_75"/>
  </w:style>
  <w:style w:styleId="Style_131" w:type="paragraph">
    <w:name w:val="Caption"/>
    <w:basedOn w:val="Style_4"/>
    <w:link w:val="Style_131_ch"/>
    <w:pPr>
      <w:widowControl w:val="0"/>
      <w:spacing w:after="120" w:before="120"/>
      <w:ind/>
    </w:pPr>
    <w:rPr>
      <w:rFonts w:ascii="PT Astra Serif" w:hAnsi="PT Astra Serif"/>
      <w:i w:val="1"/>
      <w:sz w:val="24"/>
    </w:rPr>
  </w:style>
  <w:style w:styleId="Style_131_ch" w:type="character">
    <w:name w:val="Caption"/>
    <w:basedOn w:val="Style_4_ch"/>
    <w:link w:val="Style_131"/>
    <w:rPr>
      <w:rFonts w:ascii="PT Astra Serif" w:hAnsi="PT Astra Serif"/>
      <w:i w:val="1"/>
      <w:sz w:val="24"/>
    </w:rPr>
  </w:style>
  <w:style w:styleId="Style_132" w:type="paragraph">
    <w:name w:val="Footnote_1"/>
    <w:link w:val="Style_132_ch"/>
    <w:pPr>
      <w:widowControl w:val="0"/>
      <w:spacing w:after="0" w:before="0" w:line="240" w:lineRule="auto"/>
      <w:ind w:firstLine="0" w:left="0" w:right="0"/>
      <w:jc w:val="left"/>
    </w:pPr>
    <w:rPr>
      <w:rFonts w:ascii="XO Thames" w:hAnsi="XO Thames"/>
      <w:color w:val="000000"/>
      <w:spacing w:val="0"/>
      <w:sz w:val="22"/>
    </w:rPr>
  </w:style>
  <w:style w:styleId="Style_132_ch" w:type="character">
    <w:name w:val="Footnote_1"/>
    <w:link w:val="Style_132"/>
    <w:rPr>
      <w:rFonts w:ascii="XO Thames" w:hAnsi="XO Thames"/>
      <w:color w:val="000000"/>
      <w:spacing w:val="0"/>
      <w:sz w:val="22"/>
    </w:rPr>
  </w:style>
  <w:style w:styleId="Style_133" w:type="paragraph">
    <w:name w:val="heading 2"/>
    <w:link w:val="Style_133_ch"/>
    <w:uiPriority w:val="9"/>
    <w:qFormat/>
    <w:pPr>
      <w:widowControl w:val="0"/>
      <w:spacing w:after="120" w:before="120" w:line="276" w:lineRule="auto"/>
      <w:ind w:firstLine="0" w:left="0" w:right="0"/>
      <w:jc w:val="both"/>
      <w:outlineLvl w:val="1"/>
    </w:pPr>
    <w:rPr>
      <w:rFonts w:ascii="XO Thames" w:hAnsi="XO Thames"/>
      <w:b w:val="1"/>
      <w:color w:val="000000"/>
      <w:spacing w:val="0"/>
      <w:sz w:val="28"/>
    </w:rPr>
  </w:style>
  <w:style w:styleId="Style_133_ch" w:type="character">
    <w:name w:val="heading 2"/>
    <w:link w:val="Style_133"/>
    <w:rPr>
      <w:rFonts w:ascii="XO Thames" w:hAnsi="XO Thames"/>
      <w:b w:val="1"/>
      <w:color w:val="000000"/>
      <w:spacing w:val="0"/>
      <w:sz w:val="28"/>
    </w:rPr>
  </w:style>
  <w:style w:styleId="Style_110" w:type="paragraph">
    <w:name w:val="Основной шрифт абзаца3"/>
    <w:link w:val="Style_110_ch"/>
    <w:pPr>
      <w:widowControl w:val="0"/>
      <w:spacing w:after="0" w:before="0" w:line="240" w:lineRule="auto"/>
      <w:ind w:firstLine="0" w:left="0" w:right="0"/>
      <w:jc w:val="left"/>
    </w:pPr>
    <w:rPr>
      <w:rFonts w:ascii="Calibri" w:hAnsi="Calibri"/>
      <w:color w:val="000000"/>
      <w:spacing w:val="0"/>
      <w:sz w:val="20"/>
    </w:rPr>
  </w:style>
  <w:style w:styleId="Style_110_ch" w:type="character">
    <w:name w:val="Основной шрифт абзаца3"/>
    <w:link w:val="Style_110"/>
    <w:rPr>
      <w:rFonts w:ascii="Calibri" w:hAnsi="Calibri"/>
      <w:color w:val="000000"/>
      <w:spacing w:val="0"/>
      <w:sz w:val="20"/>
    </w:rPr>
  </w:style>
  <w:style w:styleId="Style_134" w:type="paragraph">
    <w:name w:val="Heading 4"/>
    <w:link w:val="Style_134_ch"/>
    <w:rPr>
      <w:rFonts w:ascii="XO Thames" w:hAnsi="XO Thames"/>
      <w:b w:val="1"/>
      <w:sz w:val="24"/>
    </w:rPr>
  </w:style>
  <w:style w:styleId="Style_134_ch" w:type="character">
    <w:name w:val="Heading 4"/>
    <w:link w:val="Style_134"/>
    <w:rPr>
      <w:rFonts w:ascii="XO Thames" w:hAnsi="XO Thames"/>
      <w:b w:val="1"/>
      <w:sz w:val="24"/>
    </w:rPr>
  </w:style>
  <w:style w:styleId="Style_135" w:type="paragraph">
    <w:name w:val="heading 6"/>
    <w:link w:val="Style_135_ch"/>
    <w:uiPriority w:val="9"/>
    <w:qFormat/>
    <w:pPr>
      <w:ind/>
      <w:outlineLvl w:val="5"/>
    </w:pPr>
    <w:rPr>
      <w:rFonts w:ascii="Arial" w:hAnsi="Arial"/>
      <w:b w:val="1"/>
    </w:rPr>
  </w:style>
  <w:style w:styleId="Style_135_ch" w:type="character">
    <w:name w:val="heading 6"/>
    <w:link w:val="Style_135"/>
    <w:rPr>
      <w:rFonts w:ascii="Arial" w:hAnsi="Arial"/>
      <w:b w:val="1"/>
    </w:rPr>
  </w:style>
  <w:style w:styleId="Style_136" w:type="paragraph">
    <w:name w:val="annotation subject"/>
    <w:basedOn w:val="Style_90"/>
    <w:link w:val="Style_136_ch"/>
    <w:rPr>
      <w:b w:val="1"/>
    </w:rPr>
  </w:style>
  <w:style w:styleId="Style_136_ch" w:type="character">
    <w:name w:val="annotation subject"/>
    <w:basedOn w:val="Style_90_ch"/>
    <w:link w:val="Style_136"/>
    <w:rPr>
      <w:b w:val="1"/>
    </w:rPr>
  </w:style>
  <w:style w:default="1" w:styleId="Style_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media/6.png" Type="http://schemas.openxmlformats.org/officeDocument/2006/relationships/image"/>
  <Relationship Id="rId6" Target="media/5.png" Type="http://schemas.openxmlformats.org/officeDocument/2006/relationships/image"/>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media/3.png" Type="http://schemas.openxmlformats.org/officeDocument/2006/relationships/image"/>
  <Relationship Id="rId3" Target="media/2.png" Type="http://schemas.openxmlformats.org/officeDocument/2006/relationships/image"/>
  <Relationship Id="rId12" Target="media/11.png" Type="http://schemas.openxmlformats.org/officeDocument/2006/relationships/image"/>
  <Relationship Id="rId10" Target="media/9.png" Type="http://schemas.openxmlformats.org/officeDocument/2006/relationships/image"/>
  <Relationship Id="rId19" Target="footnotes.xml" Type="http://schemas.openxmlformats.org/officeDocument/2006/relationships/footnotes"/>
  <Relationship Id="rId5" Target="media/4.png" Type="http://schemas.openxmlformats.org/officeDocument/2006/relationships/image"/>
  <Relationship Id="rId11" Target="media/10.png" Type="http://schemas.openxmlformats.org/officeDocument/2006/relationships/image"/>
  <Relationship Id="rId8" Target="media/7.png" Type="http://schemas.openxmlformats.org/officeDocument/2006/relationships/image"/>
  <Relationship Id="rId16" Target="stylesWithEffects.xml" Type="http://schemas.microsoft.com/office/2007/relationships/stylesWithEffects"/>
  <Relationship Id="rId20" Target="endnotes.xml" Type="http://schemas.openxmlformats.org/officeDocument/2006/relationships/endnotes"/>
  <Relationship Id="rId2" Target="media/1.png" Type="http://schemas.openxmlformats.org/officeDocument/2006/relationships/image"/>
  <Relationship Id="rId21" Target="numbering.xml" Type="http://schemas.openxmlformats.org/officeDocument/2006/relationships/numbering"/>
  <Relationship Id="rId9" Target="media/8.png" Type="http://schemas.openxmlformats.org/officeDocument/2006/relationships/image"/>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2025-12-29T08:52:46Z</dcterms:created>
  <dcterms:modified xsi:type="dcterms:W3CDTF">2025-12-29T08:52:46Z</dcterms:modified>
</cp:coreProperties>
</file>