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1057" w:type="dxa"/>
        <w:tblInd w:w="-694" w:type="dxa"/>
        <w:tblLayout w:type="fixed"/>
        <w:tblCellMar>
          <w:left w:w="15" w:type="dxa"/>
          <w:top w:w="0" w:type="dxa"/>
          <w:right w:w="15" w:type="dxa"/>
          <w:bottom w:w="0" w:type="dxa"/>
        </w:tblCellMar>
        <w:tblLook w:val="0000" w:firstRow="0" w:lastRow="0" w:firstColumn="0" w:lastColumn="0" w:noHBand="0" w:noVBand="0"/>
      </w:tblPr>
      <w:tblGrid>
        <w:gridCol w:w="7798"/>
        <w:gridCol w:w="3258"/>
      </w:tblGrid>
      <w:tr>
        <w:trPr>
          <w:trHeight w:val="280" w:hRule="exact"/>
        </w:trPr>
        <w:tc>
          <w:tcPr>
            <w:tcW w:w="1105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15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Анкета Клиента - физического лица</w:t>
            </w:r>
          </w:p>
        </w:tc>
      </w:tr>
      <w:tr>
        <w:trPr>
          <w:trHeight w:val="303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Фамилия, имя и отчество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  <w:tr>
        <w:trPr>
          <w:trHeight w:val="279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Дата рождения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  <w:tr>
        <w:trPr>
          <w:trHeight w:val="284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Место рождения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  <w:tr>
        <w:trPr>
          <w:trHeight w:val="267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Гражданство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Российская Федерация</w:t>
            </w:r>
          </w:p>
        </w:tc>
      </w:tr>
      <w:tr>
        <w:trPr>
          <w:trHeight w:val="560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Место жительства (регистрации) или место пребывания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  <w:tr>
        <w:trPr>
          <w:trHeight w:val="479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Почтовый адрес</w:t>
            </w:r>
          </w:p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  <w:tr>
        <w:trPr>
          <w:trHeight w:val="1238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Реквизиты документа удостоверяющего личность: серия и номер документа, дата выдачи документа, наименование органа, выдавшего документ, и код подразделения (если имеется), иные реквизиты, в соответствии с п. 4.1. Приложения 1 к Положению Банка России от 12.12.2014 года N 444-П «Об идентификации не кредитными финансовыми организациями клиентов, представителей клиента, выгодоприобретателей, бенефициарных владельцев в целях противодействия легализации (отмыванию) доходов, полученных преступным путем, и финансированию терроризма»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</w:r>
          </w:p>
        </w:tc>
      </w:tr>
      <w:tr>
        <w:trPr>
          <w:trHeight w:val="182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Номера контактных телефонов и факсов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  <w:tr>
        <w:trPr>
          <w:trHeight w:val="369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СНИЛС (страховой номер индивидуального лицевого счета) (устанавливается в случае, когда Фонд потребовал сообщить СНИЛС)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  <w:tr>
        <w:trPr>
          <w:trHeight w:val="309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Иная Контактная информация (если имеется)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  <w:tr>
        <w:trPr>
          <w:trHeight w:val="456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jc w:val="left"/>
              <w:rPr>
                <w:b w:val="0"/>
                <w:bCs w:val="0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  <w:u w:val="none"/>
                <w:shd w:val="clear" w:fill="auto"/>
              </w:rPr>
              <w:t xml:space="preserve">Иные сведения (в т.ч. дата проверки действительности паспорта и проверки </w:t>
            </w:r>
            <w:r>
              <w:rPr>
                <w:rFonts w:ascii="Arial" w:hAnsi="Arial" w:cs="Arial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16"/>
                <w:szCs w:val="16"/>
                <w:u w:val="none"/>
                <w:shd w:val="clear" w:fill="auto"/>
              </w:rPr>
              <w:t xml:space="preserve">в соответствии с </w:t>
            </w:r>
            <w:r>
              <w:rPr>
                <w:rFonts w:ascii="Arial" w:hAnsi="Arial" w:cs="Arial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16"/>
                <w:szCs w:val="16"/>
                <w:u w:val="none"/>
                <w:shd w:val="clear" w:fill="auto"/>
              </w:rPr>
              <w:t xml:space="preserve">п</w:t>
            </w:r>
            <w:r>
              <w:rPr>
                <w:rFonts w:ascii="Arial" w:hAnsi="Arial" w:cs="Arial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16"/>
                <w:szCs w:val="16"/>
                <w:u w:val="none"/>
                <w:shd w:val="clear" w:fill="auto"/>
              </w:rPr>
              <w:t xml:space="preserve">еречнями  Росфинмониторинга, СБ ООН и решениями МВК</w:t>
            </w:r>
            <w:r>
              <w:rPr>
                <w:rFonts w:ascii="Arial" w:hAnsi="Arial" w:cs="Arial"/>
                <w:b w:val="0"/>
                <w:bCs w:val="0"/>
                <w:sz w:val="16"/>
                <w:szCs w:val="16"/>
                <w:u w:val="none"/>
                <w:shd w:val="clear" w:fill="auto"/>
              </w:rPr>
              <w:t xml:space="preserve">)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  <w:tr>
        <w:trPr>
          <w:trHeight w:val="865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Сведения о представителе Клиента Ф.И.О.  представителя, наименование, дата и номер документа, подтверждающего наличие полномочий (При наличии представителя дополнительно заполняется отдельная Анкета, на представителя) В случае, если анкету заполняет представитель Клиента, данный пункт не заполняется.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Нет данных</w:t>
            </w:r>
          </w:p>
        </w:tc>
      </w:tr>
      <w:tr>
        <w:trPr>
          <w:trHeight w:val="992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Данные миграционной карты: номер карты, дата начала срока пребывания и дата окончания срока пребывания; и данные документа, подтверждающего право иностранного гражданина или лица без гражданства на пребывание (проживание) в Российской Федерации: серия (если имеется) и номер документа, дата начала срока действия права пребывания (проживания) дата окончания срока действия права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Нет данных</w:t>
            </w:r>
          </w:p>
        </w:tc>
      </w:tr>
      <w:tr>
        <w:trPr>
          <w:trHeight w:val="2335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Сведения о наименовании должности Клиента, наименовании и адрес его работодателя, а также о степени родства либо статуса (супруг или супруга) Клиента по отношению к лицу, если Клиент или указанное лицо являются или являлись не более 1 года назад с даты отставки:</w:t>
              <w:br/>
              <w:t xml:space="preserve">- иностранным публичным должностным лицом;</w:t>
              <w:br/>
              <w:t xml:space="preserve">- должностным лицом публичных международных организаций;</w:t>
              <w:br/>
              <w:t xml:space="preserve">- лицом замещающим (занимающим) должность назначение на которые и освобождение от которых осуществляется Президентом РФ или Правительством РФ (государственную должность РФ, должность членов Совета директоров ЦБ РФ, должность федеральной государственной службы)</w:t>
              <w:br/>
              <w:t xml:space="preserve">- должностным лицом в организациях, созданных Российской Федерацией на основании федеральных законов, включенным в перечни должностей, определяемые Президентом РФ в ЦБ РФ, в государственных корпорациях, в иных организациях.</w:t>
            </w:r>
          </w:p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источник происхождения денежных средств иностранного публичного должностного лица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Нет данных</w:t>
            </w:r>
          </w:p>
        </w:tc>
      </w:tr>
      <w:tr>
        <w:trPr>
          <w:trHeight w:val="377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Сведения о наличии выгодоприобретателей у Клиента (указать известные сведения). В случае наличия выгодоприобретателей необходимо заполнить анкету выгодоприобретателя.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Нет данных</w:t>
            </w:r>
          </w:p>
        </w:tc>
      </w:tr>
      <w:tr>
        <w:trPr>
          <w:trHeight w:val="899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Сведения о наличии бенефициаров Клиента включая решение Фонда о признании бенефициарным владельцем клиента иного физического лица с обоснованием принятого решения (бенефициар - это физическое лицо, которое имеет возможность контролировать действия клиента), а также сведения о результате принятых некредитной финансовой организацией мер по идентификации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Нет данных</w:t>
            </w:r>
          </w:p>
        </w:tc>
      </w:tr>
      <w:tr>
        <w:trPr>
          <w:trHeight w:val="429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бенефициарного владельца клиента (результатом мер является наличие или отсутствие сведений о бенефициаре)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  <w:tr>
        <w:trPr>
          <w:trHeight w:val="802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Бенефициары (указать известные сведения о бенефициарах Клиента), в случае выявлении бенефициара у физического лица - решение о признании физического лица бенефициарным владельцем клиента, обоснование решения, а также иные сведения о бенефициарах (указать известные сведения о бенефициарах Клиента)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Нет данных</w:t>
            </w:r>
          </w:p>
        </w:tc>
      </w:tr>
      <w:tr>
        <w:trPr>
          <w:trHeight w:val="559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Имеется ли у Вас одновременно с гражданством РФ гражданство иностранного государства или вид на жительство в иностранном государстве (в случае наличия указать реквизиты: серия и номер документа, дата выдачи документа, наименование органа, выдавшего документ)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Нет данных</w:t>
            </w:r>
          </w:p>
        </w:tc>
      </w:tr>
      <w:tr>
        <w:trPr>
          <w:trHeight w:val="437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Сведения о действии от имени публичного должностного лица (в случае действия от имени ПДЛ указать Ф.И.О. и паспортные данные)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Нет данных</w:t>
            </w:r>
          </w:p>
        </w:tc>
      </w:tr>
      <w:tr>
        <w:trPr>
          <w:trHeight w:val="363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Идентификационный номер налогоплательщика (при его наличии)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  <w:tr>
        <w:trPr>
          <w:trHeight w:val="610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Иные сведения, в случае упрощённой идентификации клиента, позволяющие подтвердить указанные фамилию, имя, а также отчество (если иное не вытекает из закона или национального обычая), серию и номер документа, удостоверяющего личность.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Нет данных</w:t>
            </w:r>
          </w:p>
        </w:tc>
      </w:tr>
      <w:tr>
        <w:trPr>
          <w:trHeight w:val="579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Информация о целях установления и предполагаемом характере их деловых отношений с Фондом, сведения о целях финансово-хозяйственной деятельности (устанавливаются </w:t>
            </w:r>
            <w:r>
              <w:rPr>
                <w:rFonts w:ascii="Arial" w:hAnsi="Arial" w:cs="Arial"/>
                <w:sz w:val="16"/>
                <w:szCs w:val="16"/>
                <w:shd w:val="clear" w:fill="ffffff"/>
              </w:rPr>
              <w:t xml:space="preserve">в отношении клиентов с повышенной степенью (уровнем) риска клиента</w:t>
            </w:r>
            <w:r>
              <w:rPr>
                <w:rFonts w:ascii="Arial" w:hAnsi="Arial" w:cs="Arial"/>
                <w:sz w:val="16"/>
                <w:szCs w:val="16"/>
              </w:rPr>
              <w:t xml:space="preserve">).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Нет данных</w:t>
            </w:r>
          </w:p>
        </w:tc>
      </w:tr>
      <w:tr>
        <w:trPr>
          <w:trHeight w:val="359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Финансовое положение и деловая репутация клиента (устанавливаются </w:t>
            </w:r>
            <w:r>
              <w:rPr>
                <w:rFonts w:ascii="Arial" w:hAnsi="Arial" w:cs="Arial"/>
                <w:sz w:val="16"/>
                <w:szCs w:val="16"/>
                <w:shd w:val="clear" w:fill="ffffff"/>
              </w:rPr>
              <w:t xml:space="preserve">в отношении клиентов с повышенной степенью (уровнем) риска клиента</w:t>
            </w:r>
            <w:r>
              <w:rPr>
                <w:rFonts w:ascii="Arial" w:hAnsi="Arial" w:cs="Arial"/>
                <w:sz w:val="16"/>
                <w:szCs w:val="16"/>
              </w:rPr>
              <w:t xml:space="preserve">)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Нет данных</w:t>
            </w:r>
          </w:p>
        </w:tc>
      </w:tr>
      <w:tr>
        <w:trPr>
          <w:trHeight w:val="584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Источники происхождения денежных средств и (или) иного имущества клиента (</w:t>
            </w:r>
            <w:r>
              <w:rPr>
                <w:rFonts w:ascii="Arial" w:hAnsi="Arial" w:cs="Arial"/>
                <w:sz w:val="16"/>
                <w:szCs w:val="16"/>
                <w:shd w:val="clear" w:fill="ffffff"/>
              </w:rPr>
              <w:t xml:space="preserve">устанавливаются в отношении иностранных публичных должностных лиц, а также в отношении клиентов с высоким уровнем риска</w:t>
            </w:r>
            <w:r>
              <w:rPr>
                <w:rFonts w:ascii="Arial" w:hAnsi="Arial" w:cs="Arial"/>
                <w:sz w:val="16"/>
                <w:szCs w:val="16"/>
              </w:rPr>
              <w:t xml:space="preserve">).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Нет данных</w:t>
            </w:r>
          </w:p>
        </w:tc>
      </w:tr>
      <w:tr>
        <w:trPr>
          <w:trHeight w:val="544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Сотрудник, заполнивший анкету (Ф.И.О., должность)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  <w:tr>
        <w:trPr>
          <w:trHeight w:val="441" w:hRule="exact"/>
        </w:trPr>
        <w:tc>
          <w:tcPr>
            <w:tcW w:w="7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bottom"/>
          </w:tcPr>
          <w:p>
            <w:pPr>
              <w:pStyle w:val="Normal"/>
              <w:widowControl w:val="off"/>
              <w:spacing w:before="0" w:after="4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Клиент     подпись</w:t>
            </w:r>
          </w:p>
        </w:tc>
        <w:tc>
          <w:tcPr>
            <w:tcW w:w="32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Normal"/>
              <w:widowControl w:val="off"/>
              <w:spacing w:before="0" w:after="0" w:line="240" w:lineRule="auto"/>
              <w:ind w:left="38" w:firstLine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</w:p>
        </w:tc>
      </w:tr>
    </w:tbl>
    <w:p>
      <w:pPr>
        <w:pStyle w:val="Normal"/>
        <w:spacing w:before="0" w:after="160"/>
        <w:rPr>
          <w:sz w:val="2"/>
          <w:szCs w:val="2"/>
        </w:rPr>
      </w:pPr>
      <w:r>
        <w:rPr>
          <w:sz w:val="2"/>
          <w:szCs w:val="2"/>
        </w:rPr>
      </w:r>
    </w:p>
    <w:sectPr>
      <w:type w:val="nextPage"/>
      <w:pgSz w:w="11906" w:h="16867"/>
      <w:pgMar w:top="284" w:right="374" w:bottom="284" w:left="112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Devanagari">
    <w:panose1 w:val="020B0502040504020204"/>
  </w:font>
  <w:font w:name="Tahoma">
    <w:panose1 w:val="020B0604030504040204"/>
  </w:font>
  <w:font w:name="Arial">
    <w:panose1 w:val="020B0604020202020204"/>
  </w:font>
  <w:font w:name="PT Astra Serif">
    <w:panose1 w:val="020A0603040505020204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 w:val="true"/>
  <w:characterSpacingControl w:val="doNotCompress"/>
  <w:compat>
    <w:doNotExpandShiftReturn w:val="true"/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pacing w:before="0" w:after="160" w:line="259" w:lineRule="auto"/>
      <w:jc w:val="left"/>
    </w:pPr>
    <w:rPr>
      <w:rFonts w:ascii="Calibri" w:hAnsi="Calibri" w:eastAsia="Times New Roman" w:cs="Times New Roman"/>
      <w:color w:val="auto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before="0" w:after="140" w:line="276" w:lineRule="auto"/>
    </w:pPr>
  </w:style>
  <w:style w:type="paragraph" w:styleId="Style17">
    <w:name w:val="List"/>
    <w:basedOn w:val="Style16"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styleId="a1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Liberation Sans"/>
        <a:cs typeface="Liberation Sans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7B6C2-59A4-4A92-811C-878E04432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4402</Characters>
  <CharactersWithSpaces>4995</CharactersWithSpaces>
  <Company>ОАО "Атомредметзолото"</Company>
  <Pages>1</Pages>
  <Paragraphs>42</Paragraphs>
  <Template>Normal.dotm</Template>
  <TotalTime>385</TotalTime>
  <Words>629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LASP</dc:creator>
  <dc:description/>
  <dc:language>ru-RU</dc:language>
  <cp:lastModifiedBy>adoronina</cp:lastModifiedBy>
  <cp:revision>83</cp:revision>
  <cp:lastPrinted>2025-03-28T11:54:00Z</cp:lastPrinted>
  <dcterms:created xsi:type="dcterms:W3CDTF">2018-02-20T14:54:00Z</dcterms:created>
  <dcterms:modified xsi:type="dcterms:W3CDTF">2025-04-22T15:17:34Z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